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0"/>
          <w:u w:val="single"/>
        </w:rPr>
      </w:pPr>
    </w:p>
    <w:p w14:paraId="02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6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23.12.2022 г. №32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2023 год  и на плановый период 2024 и 2025 годов»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9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B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C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 w:val="1"/>
                <w:sz w:val="28"/>
              </w:rPr>
              <w:t>__25__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  декабря             2023 года</w:t>
            </w:r>
          </w:p>
        </w:tc>
      </w:tr>
    </w:tbl>
    <w:p w14:paraId="0D000000">
      <w:pPr>
        <w:widowControl w:val="0"/>
        <w:ind w:firstLine="900" w:left="0"/>
        <w:jc w:val="both"/>
        <w:outlineLvl w:val="1"/>
        <w:rPr>
          <w:sz w:val="28"/>
        </w:rPr>
      </w:pPr>
    </w:p>
    <w:p w14:paraId="0E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F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</w:t>
      </w:r>
      <w:r>
        <w:rPr>
          <w:sz w:val="28"/>
        </w:rPr>
        <w:t>3.</w:t>
      </w:r>
      <w:r>
        <w:rPr>
          <w:sz w:val="28"/>
        </w:rPr>
        <w:t>12.20</w:t>
      </w:r>
      <w:r>
        <w:rPr>
          <w:sz w:val="28"/>
        </w:rPr>
        <w:t>22</w:t>
      </w:r>
      <w:r>
        <w:rPr>
          <w:sz w:val="28"/>
        </w:rPr>
        <w:t xml:space="preserve"> г.№</w:t>
      </w:r>
      <w:r>
        <w:rPr>
          <w:sz w:val="28"/>
        </w:rPr>
        <w:t>32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 и 202</w:t>
      </w:r>
      <w:r>
        <w:rPr>
          <w:sz w:val="28"/>
        </w:rPr>
        <w:t>5</w:t>
      </w:r>
      <w:r>
        <w:rPr>
          <w:sz w:val="28"/>
        </w:rPr>
        <w:t xml:space="preserve"> годов » следующие изменения:</w:t>
      </w: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2000000">
      <w:pPr>
        <w:widowControl w:val="0"/>
        <w:ind w:firstLine="900" w:left="0"/>
        <w:jc w:val="both"/>
        <w:outlineLvl w:val="1"/>
        <w:rPr>
          <w:sz w:val="27"/>
        </w:rPr>
      </w:pPr>
    </w:p>
    <w:p w14:paraId="13000000">
      <w:pPr>
        <w:widowControl w:val="0"/>
        <w:ind w:firstLine="851" w:left="0"/>
        <w:jc w:val="both"/>
        <w:outlineLvl w:val="0"/>
        <w:rPr>
          <w:b w:val="1"/>
          <w:sz w:val="27"/>
        </w:rPr>
      </w:pPr>
      <w:r>
        <w:rPr>
          <w:b w:val="1"/>
          <w:sz w:val="27"/>
        </w:rPr>
        <w:t xml:space="preserve">Статья </w:t>
      </w:r>
      <w:r>
        <w:rPr>
          <w:b w:val="1"/>
          <w:sz w:val="27"/>
        </w:rPr>
        <w:t>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3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4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      </w:t>
      </w:r>
      <w:r>
        <w:rPr>
          <w:b w:val="1"/>
          <w:sz w:val="27"/>
        </w:rPr>
        <w:t xml:space="preserve">  </w:t>
      </w:r>
      <w:r>
        <w:rPr>
          <w:sz w:val="27"/>
        </w:rPr>
        <w:t>1. 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год, определенные с учетом уровня инфляции, не превышающего </w:t>
      </w:r>
      <w:r>
        <w:rPr>
          <w:sz w:val="27"/>
        </w:rPr>
        <w:t>5.5</w:t>
      </w:r>
      <w:r>
        <w:rPr>
          <w:sz w:val="27"/>
        </w:rPr>
        <w:t xml:space="preserve"> процента (декабрь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года):</w:t>
      </w:r>
    </w:p>
    <w:p w14:paraId="1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прогнозируемый общий объем доходов бюджета  Натальевского сельского поселения в сумме 18 546,8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19 887,6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7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8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9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1340,8 тыс. рублей.</w:t>
      </w:r>
    </w:p>
    <w:p w14:paraId="1A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2023 год</w:t>
      </w:r>
      <w:r>
        <w:rPr>
          <w:rFonts w:ascii="Times New Roman" w:hAnsi="Times New Roman"/>
          <w:sz w:val="27"/>
        </w:rPr>
        <w:t xml:space="preserve"> в сумме </w:t>
      </w:r>
      <w:r>
        <w:rPr>
          <w:rFonts w:ascii="Times New Roman" w:hAnsi="Times New Roman"/>
          <w:sz w:val="27"/>
        </w:rPr>
        <w:t>122,7</w:t>
      </w:r>
      <w:r>
        <w:rPr>
          <w:rFonts w:ascii="Times New Roman" w:hAnsi="Times New Roman"/>
          <w:sz w:val="27"/>
        </w:rPr>
        <w:t xml:space="preserve"> тыс.рублей.</w:t>
      </w:r>
    </w:p>
    <w:p w14:paraId="1B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1C000000">
      <w:pPr>
        <w:widowControl w:val="0"/>
        <w:ind w:firstLine="851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2024 и 2025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2024 года к декабрю 2023 года) и 4.0 процента (декабрь 2025 года к декабрю 2024 года):</w:t>
      </w:r>
    </w:p>
    <w:p w14:paraId="1D000000">
      <w:pPr>
        <w:widowControl w:val="0"/>
        <w:ind w:firstLine="851" w:left="0"/>
        <w:jc w:val="both"/>
        <w:rPr>
          <w:sz w:val="27"/>
        </w:rPr>
      </w:pP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2) общий объем расходов бюджета Натальевского сельского поселения  Неклиновского района на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sz w:val="27"/>
        </w:rPr>
        <w:t>298,1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sz w:val="27"/>
        </w:rPr>
        <w:t>560,7</w:t>
      </w:r>
      <w:r>
        <w:rPr>
          <w:color w:val="000000"/>
          <w:sz w:val="27"/>
        </w:rPr>
        <w:t xml:space="preserve"> тыс.рублей ;</w:t>
      </w: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3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202</w:t>
      </w:r>
      <w:r>
        <w:rPr>
          <w:spacing w:val="-4"/>
          <w:sz w:val="27"/>
        </w:rPr>
        <w:t>6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24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рублей;</w:t>
      </w:r>
    </w:p>
    <w:p w14:paraId="25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рублей.</w:t>
      </w:r>
    </w:p>
    <w:p w14:paraId="26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 0,0 тыс. рублей;</w:t>
      </w:r>
    </w:p>
    <w:p w14:paraId="27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8000000">
      <w:pPr>
        <w:ind w:firstLine="851" w:left="0"/>
        <w:jc w:val="both"/>
        <w:outlineLvl w:val="0"/>
        <w:rPr>
          <w:sz w:val="27"/>
        </w:rPr>
      </w:pPr>
    </w:p>
    <w:p w14:paraId="2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D000000">
      <w:pPr>
        <w:sectPr>
          <w:pgSz w:h="16838" w:orient="portrait" w:w="11906"/>
          <w:pgMar w:bottom="249" w:footer="0" w:gutter="0" w:header="709" w:left="1276" w:right="425" w:top="425"/>
        </w:sectPr>
      </w:pPr>
    </w:p>
    <w:p w14:paraId="3E00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</w:t>
      </w:r>
    </w:p>
    <w:tbl>
      <w:tblPr>
        <w:tblInd w:type="dxa" w:w="9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40"/>
        <w:gridCol w:w="2660"/>
        <w:gridCol w:w="1720"/>
        <w:gridCol w:w="1680"/>
        <w:gridCol w:w="1480"/>
      </w:tblGrid>
      <w:tr>
        <w:trPr>
          <w:trHeight w:hRule="atLeast" w:val="7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sz w:val="28"/>
              </w:rPr>
            </w:pPr>
            <w:r>
              <w:rPr>
                <w:sz w:val="28"/>
              </w:rPr>
              <w:t>3.Приложение 1 изложить в следующей редакции:</w:t>
            </w:r>
          </w:p>
        </w:tc>
        <w:tc>
          <w:tcPr>
            <w:tcW w:type="dxa" w:w="7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00000">
            <w:pPr>
              <w:ind/>
              <w:jc w:val="right"/>
            </w:pPr>
          </w:p>
          <w:p w14:paraId="41000000">
            <w:pPr>
              <w:ind/>
              <w:jc w:val="right"/>
            </w:pPr>
            <w:r>
              <w:t>Приложение 1</w:t>
            </w:r>
          </w:p>
          <w:p w14:paraId="42000000">
            <w:pPr>
              <w:ind/>
              <w:jc w:val="right"/>
            </w:pPr>
            <w:r>
              <w:t>к  решению Собрания депутатов Натальевского сельского поселения                                                                                  "О бюджете  Натальевского сельского поселения Неклиновского района                                                                             на 2023 год и на плановый период 2024 и 2025 годов"</w:t>
            </w:r>
          </w:p>
        </w:tc>
      </w:tr>
      <w:tr>
        <w:trPr>
          <w:trHeight w:hRule="atLeast" w:val="1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ind/>
              <w:jc w:val="right"/>
            </w:pPr>
            <w: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00000">
            <w:pPr>
              <w:rPr>
                <w:rFonts w:ascii="Arial" w:hAnsi="Arial"/>
              </w:rPr>
            </w:pP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pPr>
              <w:rPr>
                <w:rFonts w:ascii="Arial" w:hAnsi="Arial"/>
              </w:rPr>
            </w:pP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Объем поступлений доходов бюджета Натальевского сельского поселения Неклиновского района на 2023 год и плановый период 2024 и 2025 годов</w:t>
            </w: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ind/>
              <w:jc w:val="center"/>
            </w:pPr>
            <w: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ind/>
              <w:jc w:val="both"/>
            </w:pPr>
            <w: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r>
              <w:t> </w:t>
            </w:r>
          </w:p>
        </w:tc>
        <w:tc>
          <w:tcPr>
            <w:tcW w:type="dxa" w:w="316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ind/>
              <w:jc w:val="right"/>
            </w:pPr>
            <w:r>
              <w:t>(тыс.рублей)</w:t>
            </w:r>
          </w:p>
        </w:tc>
      </w:tr>
      <w:tr>
        <w:trPr>
          <w:trHeight w:hRule="atLeast" w:val="255"/>
        </w:trPr>
        <w:tc>
          <w:tcPr>
            <w:tcW w:type="dxa" w:w="6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бюджетной классификации Российской Федерации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2023 год</w:t>
            </w:r>
          </w:p>
        </w:tc>
        <w:tc>
          <w:tcPr>
            <w:tcW w:type="dxa" w:w="16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2024 год</w:t>
            </w:r>
          </w:p>
        </w:tc>
        <w:tc>
          <w:tcPr>
            <w:tcW w:type="dxa" w:w="14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 год</w:t>
            </w:r>
          </w:p>
        </w:tc>
      </w:tr>
      <w:tr>
        <w:trPr>
          <w:trHeight w:hRule="atLeast" w:val="765"/>
        </w:trPr>
        <w:tc>
          <w:tcPr>
            <w:tcW w:type="dxa" w:w="6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rPr>
                <w:b w:val="1"/>
              </w:rPr>
            </w:pPr>
            <w:r>
              <w:rPr>
                <w:b w:val="1"/>
              </w:rPr>
              <w:t>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b w:val="1"/>
              </w:rPr>
            </w:pPr>
            <w:r>
              <w:rPr>
                <w:b w:val="1"/>
              </w:rPr>
              <w:t>НАЛОГОВЫЕ НЕНАЛОГОВЫЕ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4090,4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4411,4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4453,1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ПРИБЫЛЬ,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1 01 00000 00 0000 000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1067,0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both"/>
            </w:pPr>
            <w:r>
              <w:t>Налог на доходы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ind/>
              <w:jc w:val="right"/>
            </w:pPr>
            <w: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</w:pPr>
            <w: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right"/>
            </w:pPr>
            <w:r>
              <w:t>1067,0</w:t>
            </w:r>
          </w:p>
        </w:tc>
      </w:tr>
      <w:tr>
        <w:trPr>
          <w:trHeight w:hRule="atLeast" w:val="10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center"/>
            </w:pPr>
            <w:r>
              <w:t>1 01 02010 01 0000 110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</w:pPr>
            <w:r>
              <w:t>806,0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ind/>
              <w:jc w:val="right"/>
            </w:pPr>
            <w:r>
              <w:t>1070,5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right"/>
            </w:pPr>
            <w:r>
              <w:t>1058,5</w:t>
            </w:r>
          </w:p>
        </w:tc>
      </w:tr>
      <w:tr>
        <w:trPr>
          <w:trHeight w:hRule="atLeast" w:val="1348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ind/>
              <w:jc w:val="center"/>
            </w:pPr>
            <w:r>
              <w:t>1 01 02020 01 0000 110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center"/>
            </w:pPr>
            <w:r>
              <w:t>1 01 02030 01 0000 110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right"/>
            </w:pPr>
            <w:r>
              <w:t>7,5</w:t>
            </w:r>
          </w:p>
        </w:tc>
      </w:tr>
      <w:tr>
        <w:trPr>
          <w:trHeight w:hRule="atLeast" w:val="31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1 05 00000 00 0000 000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ind/>
              <w:jc w:val="center"/>
            </w:pPr>
            <w:r>
              <w:t>1 05 03000 01 0000 110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center"/>
            </w:pPr>
            <w:r>
              <w:t>1 05 03010 01 0000 110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 на имущество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1 06 01000 00 0000 110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</w:t>
            </w:r>
            <w:r>
              <w:rPr>
                <w:b w:val="1"/>
              </w:rPr>
              <w:t>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ind/>
              <w:jc w:val="center"/>
            </w:pPr>
            <w:r>
              <w:t>1 06 01030 10 0000 110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ind/>
              <w:jc w:val="right"/>
            </w:pPr>
            <w:r>
              <w:t>543,6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Земельный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1 06 06000 00 0000 110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both"/>
            </w:pPr>
            <w:r>
              <w:t>Земельный налог с организаций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center"/>
            </w:pPr>
            <w:r>
              <w:t>1 06 06030 00 0000 110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54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center"/>
            </w:pPr>
            <w:r>
              <w:t>1 06 06033 10 0000 110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274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both"/>
            </w:pPr>
            <w:r>
              <w:t>Земельный налог с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center"/>
            </w:pPr>
            <w:r>
              <w:t>1 06 0</w:t>
            </w:r>
            <w:r>
              <w:t>6040 00 0000 110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480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center"/>
            </w:pPr>
            <w:r>
              <w:t>1 06 06043 10 0000 110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285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1 08 00000 00 0000 000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6,0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6,3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center"/>
            </w:pPr>
            <w:r>
              <w:t>1 08 040000 01 0000 110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1069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center"/>
            </w:pPr>
            <w:r>
              <w:t>1 08 04020 01 0000 110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1 11 00000 00 0000 000</w:t>
            </w:r>
          </w:p>
        </w:tc>
        <w:tc>
          <w:tcPr>
            <w:tcW w:type="dxa" w:w="1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</w:tr>
      <w:tr>
        <w:trPr>
          <w:trHeight w:hRule="atLeast" w:val="123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2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 за исключением земельных участков 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961"/>
          <w:hidden w:val="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both"/>
            </w:pPr>
            <w:r>
              <w:t>Доходы 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ПОСТУПЛЕНИЯ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14456,4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7078,2</w:t>
            </w:r>
          </w:p>
        </w:tc>
      </w:tr>
      <w:tr>
        <w:trPr>
          <w:trHeight w:hRule="atLeast" w:val="4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ind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ind/>
              <w:jc w:val="center"/>
            </w:pPr>
            <w:r>
              <w:t>2 02 00000 00 0000 000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</w:pPr>
            <w:r>
              <w:t>14456,4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right"/>
            </w:pPr>
            <w: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ind/>
              <w:jc w:val="right"/>
            </w:pPr>
            <w:r>
              <w:t>7078,2</w:t>
            </w:r>
          </w:p>
        </w:tc>
      </w:tr>
      <w:tr>
        <w:trPr>
          <w:trHeight w:hRule="atLeast" w:val="349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both"/>
            </w:pPr>
            <w:r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center"/>
            </w:pPr>
            <w:r>
              <w:t>2 02 10000 00 0000 150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ind/>
              <w:jc w:val="right"/>
            </w:pPr>
            <w:r>
              <w:t>9747,1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ind/>
              <w:jc w:val="both"/>
            </w:pPr>
            <w:r>
              <w:t>Дотации на выравнивание  бюджетной обеспеченности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center"/>
            </w:pPr>
            <w:r>
              <w:t>2 02 15001 00 0000 150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ind/>
              <w:jc w:val="both"/>
            </w:pPr>
            <w:r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ind/>
              <w:jc w:val="center"/>
            </w:pPr>
            <w:r>
              <w:t>2 02 15001 10 0000</w:t>
            </w:r>
            <w:r>
              <w:t xml:space="preserve">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both"/>
            </w:pPr>
            <w: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</w:t>
            </w:r>
            <w:r>
              <w:rPr>
                <w:color w:val="000000"/>
              </w:rPr>
              <w:t>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00000">
            <w:pPr>
              <w:ind/>
              <w:jc w:val="both"/>
            </w:pPr>
            <w:r>
              <w:t>Субвенции</w:t>
            </w:r>
            <w:r>
              <w:t xml:space="preserve">  бюджетам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ind/>
              <w:jc w:val="center"/>
            </w:pPr>
            <w:r>
              <w:t>2 02 30000  00 0000 150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ind/>
              <w:jc w:val="right"/>
            </w:pPr>
            <w:r>
              <w:t>299,4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ind/>
              <w:jc w:val="right"/>
            </w:pPr>
            <w:r>
              <w:t>307,2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00000">
            <w:pPr>
              <w:ind/>
              <w:jc w:val="right"/>
            </w:pPr>
            <w:r>
              <w:t>317,8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ind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ind/>
              <w:jc w:val="center"/>
            </w:pPr>
            <w:r>
              <w:t>2 02 30024 00 0000 150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29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ind/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ind/>
              <w:jc w:val="center"/>
            </w:pPr>
            <w:r>
              <w:t>2 02 30024 10 0000 150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ind/>
              <w:jc w:val="center"/>
            </w:pPr>
            <w:r>
              <w:t>2 02 35118 00 0000 150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323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ind/>
              <w:jc w:val="center"/>
            </w:pPr>
            <w:r>
              <w:t>2 02 40000 00 0000 150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ind/>
              <w:jc w:val="right"/>
            </w:pPr>
            <w:r>
              <w:t>4409,9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ind/>
              <w:jc w:val="center"/>
            </w:pPr>
            <w:r>
              <w:t>2 02 40014 00 0000 150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r>
              <w:t>Прочие межбюджетные трансферты, передаваемые бюджетам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3956,0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r>
              <w:rPr>
                <w:color w:val="00000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3956,0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 ДОХОДОВ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18546,8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12230,2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11531,3</w:t>
            </w:r>
          </w:p>
        </w:tc>
      </w:tr>
    </w:tbl>
    <w:p w14:paraId="29010000">
      <w:pPr>
        <w:widowControl w:val="0"/>
        <w:ind/>
        <w:jc w:val="both"/>
        <w:outlineLvl w:val="0"/>
        <w:rPr>
          <w:sz w:val="28"/>
        </w:rPr>
      </w:pPr>
    </w:p>
    <w:p w14:paraId="2A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.Приложение </w:t>
      </w:r>
      <w:r>
        <w:rPr>
          <w:sz w:val="28"/>
        </w:rPr>
        <w:t>2</w:t>
      </w:r>
      <w:r>
        <w:rPr>
          <w:sz w:val="28"/>
        </w:rPr>
        <w:t xml:space="preserve"> изложить в следующей редакции:</w:t>
      </w:r>
    </w:p>
    <w:p w14:paraId="2B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60"/>
        <w:gridCol w:w="6120"/>
        <w:gridCol w:w="2160"/>
        <w:gridCol w:w="2127"/>
        <w:gridCol w:w="2301"/>
      </w:tblGrid>
      <w:tr>
        <w:trPr>
          <w:trHeight w:hRule="atLeast" w:val="1897"/>
        </w:trPr>
        <w:tc>
          <w:tcPr>
            <w:tcW w:type="dxa" w:w="15768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2D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Натальевского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  <w:p w14:paraId="2E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              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"О бюджете Натальевского сельского поселения</w:t>
            </w:r>
          </w:p>
          <w:p w14:paraId="2F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                                                                                                                                                              Неклиновского района на 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год </w:t>
            </w:r>
          </w:p>
          <w:p w14:paraId="30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  <w:p w14:paraId="31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25"/>
        </w:trPr>
        <w:tc>
          <w:tcPr>
            <w:tcW w:type="dxa" w:w="15768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Источники финансирования дефицита </w:t>
            </w:r>
          </w:p>
        </w:tc>
      </w:tr>
      <w:tr>
        <w:trPr>
          <w:trHeight w:hRule="atLeast" w:val="325"/>
        </w:trPr>
        <w:tc>
          <w:tcPr>
            <w:tcW w:type="dxa" w:w="15768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бюджета Натальевского сельского поселения   Неклиновского района</w:t>
            </w:r>
          </w:p>
          <w:p w14:paraId="3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</w:p>
        </w:tc>
      </w:tr>
      <w:tr>
        <w:trPr>
          <w:trHeight w:hRule="atLeast" w:val="375"/>
        </w:trPr>
        <w:tc>
          <w:tcPr>
            <w:tcW w:type="dxa" w:w="15768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БК РФ</w:t>
            </w:r>
          </w:p>
        </w:tc>
        <w:tc>
          <w:tcPr>
            <w:tcW w:type="dxa" w:w="6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21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2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</w:t>
            </w:r>
          </w:p>
        </w:tc>
        <w:tc>
          <w:tcPr>
            <w:tcW w:type="dxa" w:w="2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rPr>
          <w:trHeight w:hRule="atLeast" w:val="88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01 00 00 00 00 0000 000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1340,8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  <w:tc>
          <w:tcPr>
            <w:tcW w:type="dxa" w:w="2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</w:tr>
      <w:tr>
        <w:trPr>
          <w:trHeight w:hRule="atLeast" w:val="62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tabs>
                <w:tab w:leader="none" w:pos="55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</w:t>
            </w:r>
            <w:r>
              <w:rPr>
                <w:sz w:val="28"/>
              </w:rPr>
              <w:t xml:space="preserve">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tabs>
                <w:tab w:leader="none" w:pos="55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1340,8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  <w:tc>
          <w:tcPr>
            <w:tcW w:type="dxa" w:w="2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18546,8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2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70"/>
        </w:trPr>
        <w:tc>
          <w:tcPr>
            <w:tcW w:type="dxa" w:w="3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type="dxa" w:w="6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2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</w:pPr>
            <w:r>
              <w:rPr>
                <w:sz w:val="28"/>
              </w:rPr>
              <w:t>18546,8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495"/>
        </w:trPr>
        <w:tc>
          <w:tcPr>
            <w:tcW w:type="dxa" w:w="3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type="dxa" w:w="6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2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</w:pPr>
            <w:r>
              <w:rPr>
                <w:sz w:val="28"/>
              </w:rPr>
              <w:t>18546,8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  <w:p w14:paraId="5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71"/>
        </w:trPr>
        <w:tc>
          <w:tcPr>
            <w:tcW w:type="dxa" w:w="306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61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18546,8</w:t>
            </w:r>
          </w:p>
        </w:tc>
        <w:tc>
          <w:tcPr>
            <w:tcW w:type="dxa" w:w="212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2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74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19887,6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12230,0</w:t>
            </w:r>
          </w:p>
        </w:tc>
        <w:tc>
          <w:tcPr>
            <w:tcW w:type="dxa" w:w="2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42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</w:pPr>
            <w:r>
              <w:rPr>
                <w:sz w:val="28"/>
              </w:rPr>
              <w:t>19887,6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2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1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</w:pPr>
            <w:r>
              <w:rPr>
                <w:sz w:val="28"/>
              </w:rPr>
              <w:t>19887,6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2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397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</w:pPr>
            <w:r>
              <w:rPr>
                <w:sz w:val="28"/>
              </w:rPr>
              <w:t>19887,6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2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</w:tbl>
    <w:p w14:paraId="6E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</w:t>
      </w:r>
    </w:p>
    <w:p w14:paraId="6F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5</w:t>
      </w:r>
      <w:r>
        <w:rPr>
          <w:sz w:val="28"/>
        </w:rPr>
        <w:t xml:space="preserve">.Приложение </w:t>
      </w:r>
      <w:r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p w14:paraId="70010000">
      <w:pPr>
        <w:widowControl w:val="0"/>
        <w:ind/>
        <w:jc w:val="both"/>
        <w:outlineLvl w:val="0"/>
        <w:rPr>
          <w:sz w:val="28"/>
        </w:rPr>
      </w:pPr>
    </w:p>
    <w:tbl>
      <w:tblPr>
        <w:tblStyle w:val="Style_4"/>
        <w:tblInd w:type="dxa" w:w="959"/>
        <w:tblLayout w:type="fixed"/>
      </w:tblPr>
      <w:tblGrid>
        <w:gridCol w:w="6013"/>
        <w:gridCol w:w="657"/>
        <w:gridCol w:w="975"/>
        <w:gridCol w:w="1600"/>
        <w:gridCol w:w="1069"/>
        <w:gridCol w:w="1495"/>
        <w:gridCol w:w="1495"/>
        <w:gridCol w:w="1629"/>
      </w:tblGrid>
      <w:tr>
        <w:trPr>
          <w:trHeight w:hRule="atLeast" w:val="25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10000">
            <w:pPr>
              <w:ind/>
              <w:jc w:val="center"/>
            </w:pPr>
          </w:p>
        </w:tc>
        <w:tc>
          <w:tcPr>
            <w:tcW w:type="dxa" w:w="568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10000">
            <w:pPr>
              <w:ind/>
              <w:jc w:val="right"/>
            </w:pPr>
            <w:r>
              <w:t>Приложение 3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10000"/>
        </w:tc>
        <w:tc>
          <w:tcPr>
            <w:tcW w:type="dxa" w:w="892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1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4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10000">
            <w:pPr>
              <w:ind/>
              <w:jc w:val="center"/>
            </w:pP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10000">
            <w:pPr>
              <w:ind/>
              <w:jc w:val="center"/>
            </w:pP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10000"/>
        </w:tc>
      </w:tr>
      <w:tr>
        <w:trPr>
          <w:trHeight w:hRule="atLeast" w:val="21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7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3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2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8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9010000">
            <w:r>
              <w:t> </w:t>
            </w:r>
          </w:p>
        </w:tc>
      </w:tr>
      <w:tr>
        <w:trPr>
          <w:trHeight w:hRule="atLeast" w:val="15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A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0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101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7162,4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</w:tr>
      <w:tr>
        <w:trPr>
          <w:trHeight w:hRule="atLeast" w:val="81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A5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6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6813,3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</w:tr>
      <w:tr>
        <w:trPr>
          <w:trHeight w:hRule="atLeast" w:val="17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AF010000">
            <w:pPr>
              <w:ind/>
              <w:jc w:val="right"/>
            </w:pPr>
            <w:r>
              <w:t>5844,8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B101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325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201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5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7010000">
            <w:pPr>
              <w:ind/>
              <w:jc w:val="right"/>
            </w:pPr>
            <w:r>
              <w:t>948,3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801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901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03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231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1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1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226,4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</w:tr>
      <w:tr>
        <w:trPr>
          <w:trHeight w:hRule="atLeast" w:val="73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4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ind/>
              <w:jc w:val="right"/>
            </w:pPr>
            <w:r>
              <w:t>206,4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7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</w:t>
            </w:r>
            <w:r>
              <w:t>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4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center"/>
            </w:pPr>
            <w:r>
              <w:t>880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</w:tr>
      <w:tr>
        <w:trPr>
          <w:trHeight w:hRule="atLeast" w:val="2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</w:tr>
      <w:tr>
        <w:trPr>
          <w:trHeight w:hRule="atLeast" w:val="1182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0A02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</w:pPr>
            <w:r>
              <w:t>02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right"/>
            </w:pPr>
            <w:r>
              <w:t>297,2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111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20000">
            <w:pPr>
              <w:ind/>
              <w:jc w:val="center"/>
            </w:pPr>
            <w:r>
              <w:t>02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2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4141,0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</w:tr>
      <w:tr>
        <w:trPr>
          <w:trHeight w:hRule="atLeast" w:val="58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4141,0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</w:tr>
      <w:tr>
        <w:trPr>
          <w:trHeight w:hRule="atLeast" w:val="1320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A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F020000">
            <w:pPr>
              <w:ind/>
              <w:jc w:val="right"/>
            </w:pPr>
            <w:r>
              <w:t>2,4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0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1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53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"(Уплата налогов , сборов и иных платежей)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right"/>
            </w:pPr>
            <w:r>
              <w:t>8,8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39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ind/>
              <w:jc w:val="both"/>
            </w:pPr>
            <w:r>
              <w:t>Расходы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right"/>
            </w:pPr>
            <w:r>
              <w:t>3956,0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41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ind/>
              <w:jc w:val="right"/>
            </w:pPr>
            <w:r>
              <w:t>0.0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ind/>
              <w:jc w:val="right"/>
            </w:pPr>
            <w:r>
              <w:t>0.0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62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both"/>
            </w:pPr>
            <w:bookmarkStart w:id="1" w:name="RANGE!A35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1"/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ind/>
              <w:jc w:val="center"/>
            </w:pPr>
            <w: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1450,0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1450,0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</w:tr>
      <w:tr>
        <w:trPr>
          <w:trHeight w:hRule="atLeast" w:val="10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</w:pPr>
            <w: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2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2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6084,5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6084,5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</w:tr>
      <w:tr>
        <w:trPr>
          <w:trHeight w:hRule="atLeast" w:val="129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</w:pPr>
            <w: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106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2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9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249,0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9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249,0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</w:tr>
      <w:tr>
        <w:trPr>
          <w:trHeight w:hRule="atLeast" w:val="251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202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6020000">
            <w:pPr>
              <w:ind/>
              <w:jc w:val="center"/>
            </w:pPr>
            <w:r>
              <w:t>320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7020000">
            <w:pPr>
              <w:ind/>
              <w:jc w:val="right"/>
            </w:pPr>
            <w:r>
              <w:t>249,0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802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9020000">
            <w:pPr>
              <w:ind/>
              <w:jc w:val="right"/>
            </w:pPr>
            <w:r>
              <w:t>328,0</w:t>
            </w:r>
          </w:p>
        </w:tc>
      </w:tr>
      <w:tr>
        <w:trPr>
          <w:trHeight w:hRule="atLeast" w:val="94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</w:pPr>
            <w: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D02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0314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19887,6 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C6020000">
      <w:pPr>
        <w:widowControl w:val="0"/>
        <w:ind/>
        <w:jc w:val="both"/>
        <w:outlineLvl w:val="0"/>
        <w:rPr>
          <w:sz w:val="28"/>
        </w:rPr>
      </w:pPr>
    </w:p>
    <w:p w14:paraId="C702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</w:p>
    <w:p w14:paraId="C8020000">
      <w:pPr>
        <w:widowControl w:val="0"/>
        <w:ind/>
        <w:jc w:val="both"/>
        <w:outlineLvl w:val="0"/>
        <w:rPr>
          <w:sz w:val="28"/>
        </w:rPr>
      </w:pPr>
    </w:p>
    <w:p w14:paraId="C9020000">
      <w:pPr>
        <w:widowControl w:val="0"/>
        <w:ind/>
        <w:jc w:val="both"/>
        <w:outlineLvl w:val="0"/>
        <w:rPr>
          <w:sz w:val="28"/>
        </w:rPr>
      </w:pPr>
    </w:p>
    <w:p w14:paraId="CA020000">
      <w:pPr>
        <w:widowControl w:val="0"/>
        <w:ind/>
        <w:jc w:val="both"/>
        <w:outlineLvl w:val="0"/>
        <w:rPr>
          <w:sz w:val="28"/>
        </w:rPr>
      </w:pPr>
    </w:p>
    <w:p w14:paraId="CB020000">
      <w:pPr>
        <w:widowControl w:val="0"/>
        <w:ind/>
        <w:jc w:val="both"/>
        <w:outlineLvl w:val="0"/>
        <w:rPr>
          <w:sz w:val="28"/>
        </w:rPr>
      </w:pPr>
    </w:p>
    <w:p w14:paraId="CC020000">
      <w:pPr>
        <w:widowControl w:val="0"/>
        <w:ind/>
        <w:jc w:val="both"/>
        <w:outlineLvl w:val="0"/>
        <w:rPr>
          <w:sz w:val="28"/>
        </w:rPr>
      </w:pPr>
    </w:p>
    <w:p w14:paraId="CD02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 6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200"/>
        <w:gridCol w:w="192"/>
        <w:gridCol w:w="233"/>
        <w:gridCol w:w="709"/>
        <w:gridCol w:w="44"/>
        <w:gridCol w:w="596"/>
        <w:gridCol w:w="560"/>
        <w:gridCol w:w="278"/>
        <w:gridCol w:w="1134"/>
        <w:gridCol w:w="968"/>
        <w:gridCol w:w="1020"/>
        <w:gridCol w:w="202"/>
        <w:gridCol w:w="908"/>
        <w:gridCol w:w="435"/>
        <w:gridCol w:w="1417"/>
        <w:gridCol w:w="180"/>
      </w:tblGrid>
      <w:tr>
        <w:trPr>
          <w:trHeight w:hRule="atLeast" w:val="20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20000">
            <w:pPr>
              <w:ind/>
              <w:jc w:val="both"/>
            </w:pPr>
          </w:p>
        </w:tc>
        <w:tc>
          <w:tcPr>
            <w:tcW w:type="dxa" w:w="3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20000">
            <w:pPr>
              <w:ind/>
              <w:jc w:val="center"/>
            </w:pPr>
          </w:p>
        </w:tc>
        <w:tc>
          <w:tcPr>
            <w:tcW w:type="dxa" w:w="98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20000">
            <w:pPr>
              <w:ind/>
              <w:jc w:val="center"/>
            </w:pPr>
          </w:p>
        </w:tc>
        <w:tc>
          <w:tcPr>
            <w:tcW w:type="dxa" w:w="143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20000">
            <w:pPr>
              <w:ind/>
              <w:jc w:val="center"/>
            </w:pPr>
          </w:p>
        </w:tc>
        <w:tc>
          <w:tcPr>
            <w:tcW w:type="dxa" w:w="6264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20000">
            <w:pPr>
              <w:ind/>
              <w:jc w:val="right"/>
            </w:pPr>
            <w:r>
              <w:t xml:space="preserve">Приложение </w:t>
            </w:r>
            <w:r>
              <w:t>4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20000"/>
        </w:tc>
        <w:tc>
          <w:tcPr>
            <w:tcW w:type="dxa" w:w="9076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2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4909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20000">
            <w:pPr>
              <w:ind/>
              <w:jc w:val="right"/>
            </w:pPr>
          </w:p>
        </w:tc>
        <w:tc>
          <w:tcPr>
            <w:tcW w:type="dxa" w:w="180"/>
          </w:tcPr>
          <w:p/>
        </w:tc>
      </w:tr>
      <w:tr>
        <w:trPr>
          <w:trHeight w:hRule="atLeast" w:val="234"/>
          <w:hidden w:val="0"/>
        </w:trPr>
        <w:tc>
          <w:tcPr>
            <w:tcW w:type="dxa" w:w="14909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Ведомственная структура расходов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4909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бюджета Натальевского сельского поселения Неклиновского района на 2023 год и на плановый период 2024 и 2025 годов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95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802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902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E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F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0020000">
            <w:r>
              <w:t> 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102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202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8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9020000">
            <w:pPr>
              <w:ind/>
              <w:jc w:val="right"/>
            </w:pPr>
            <w:r>
              <w:t>(тыс. рублей)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Вед.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19 887,6 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FC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F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F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FF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7162,4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4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05"/>
          <w:hidden w:val="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B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6813,3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C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D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E030000"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0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12030000">
            <w:r>
              <w:t>19 2 00 21010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14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15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16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7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703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B03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D030000">
            <w:pPr>
              <w:ind/>
              <w:jc w:val="right"/>
            </w:pPr>
            <w:r>
              <w:t>5844,8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E03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F030000">
            <w:pPr>
              <w:ind/>
              <w:jc w:val="right"/>
            </w:pPr>
            <w:r>
              <w:t>3980</w:t>
            </w:r>
            <w:r>
              <w:t>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8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30000">
            <w:pPr>
              <w:ind/>
              <w:jc w:val="right"/>
            </w:pPr>
            <w:r>
              <w:t>948,3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30000">
            <w:pPr>
              <w:ind/>
              <w:jc w:val="right"/>
            </w:pPr>
            <w:r>
              <w:t>991,7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78"/>
          <w:hidden w:val="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9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</w:t>
            </w:r>
            <w:r>
              <w:t>ьными финансами"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2F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31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02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5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603000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8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9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A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4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4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4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403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7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803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903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A03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B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C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226,4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2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9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ind/>
              <w:jc w:val="right"/>
            </w:pPr>
            <w:r>
              <w:t>206,4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9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F03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6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62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803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</w:pPr>
            <w:r>
              <w:t>880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E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F03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0030000">
            <w:pPr>
              <w:ind/>
              <w:jc w:val="right"/>
            </w:pPr>
            <w:r>
              <w:t>560,7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299,2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299,2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ind/>
              <w:jc w:val="center"/>
            </w:pPr>
            <w: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right"/>
            </w:pPr>
            <w:r>
              <w:t>297,2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ind/>
              <w:jc w:val="right"/>
            </w:pPr>
            <w: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2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30000">
            <w:pPr>
              <w:ind/>
              <w:jc w:val="both"/>
              <w:rPr>
                <w:color w:val="000000"/>
              </w:rPr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30000">
            <w:pPr>
              <w:ind/>
              <w:jc w:val="center"/>
            </w:pPr>
            <w:r>
              <w:t>02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3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30000">
            <w:pPr>
              <w:ind/>
              <w:jc w:val="right"/>
            </w:pPr>
            <w:r>
              <w:t>2,0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63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4141,0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1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E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F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0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1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2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3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4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4141,0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5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6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703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A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C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D030000">
            <w:pPr>
              <w:ind/>
              <w:jc w:val="right"/>
            </w:pPr>
            <w:r>
              <w:t>2,4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E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F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3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"(Уплата налогов,сборов и иных платежей)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30000">
            <w:pPr>
              <w:ind/>
              <w:jc w:val="right"/>
            </w:pPr>
            <w:r>
              <w:t>8,8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ind/>
              <w:jc w:val="both"/>
            </w:pPr>
            <w:r>
              <w:t xml:space="preserve">Расходы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A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C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F030000">
            <w:pPr>
              <w:ind/>
              <w:jc w:val="right"/>
            </w:pPr>
            <w:r>
              <w:t>3956,0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0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1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46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ind/>
              <w:jc w:val="both"/>
            </w:pPr>
            <w:r>
              <w:t xml:space="preserve">Расходы (софинансирование)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ind/>
              <w:jc w:val="right"/>
            </w:pPr>
            <w:r>
              <w:t>0.0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right"/>
            </w:pPr>
            <w:r>
              <w:t>0.0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D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6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both"/>
            </w:pPr>
            <w:bookmarkStart w:id="2" w:name="RANGE!A37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2"/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ind/>
              <w:jc w:val="center"/>
            </w:pPr>
            <w: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center"/>
            </w:pPr>
            <w: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E6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1450,0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1450,0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1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F803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F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FC03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968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3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6084,5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1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6084,5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1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1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304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5040000">
            <w:pPr>
              <w:ind/>
              <w:jc w:val="center"/>
            </w:pPr>
            <w:r>
              <w:t>08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704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804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904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A04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B040000">
            <w:pPr>
              <w:ind/>
              <w:jc w:val="right"/>
            </w:pPr>
            <w: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3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249,0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504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B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249,0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72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E04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3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204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ind/>
              <w:jc w:val="right"/>
            </w:pPr>
            <w:r>
              <w:t>249,0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9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4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0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343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B040000">
            <w:pPr>
              <w:ind/>
              <w:jc w:val="center"/>
            </w:pPr>
            <w:r>
              <w:t>14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C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D04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E04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F040000">
            <w:pPr>
              <w:ind/>
              <w:jc w:val="right"/>
            </w:pPr>
            <w:r>
              <w:t>56,6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0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1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0927"/>
            <w:gridSpan w:val="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19887,6</w:t>
            </w:r>
          </w:p>
        </w:tc>
        <w:tc>
          <w:tcPr>
            <w:tcW w:type="dxa" w:w="1343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</w:tbl>
    <w:p w14:paraId="56040000">
      <w:pPr>
        <w:widowControl w:val="0"/>
        <w:ind/>
        <w:jc w:val="both"/>
        <w:outlineLvl w:val="0"/>
        <w:rPr>
          <w:sz w:val="28"/>
        </w:rPr>
      </w:pPr>
    </w:p>
    <w:p w14:paraId="5704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7 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7087"/>
        <w:gridCol w:w="1580"/>
        <w:gridCol w:w="600"/>
        <w:gridCol w:w="599"/>
        <w:gridCol w:w="1211"/>
        <w:gridCol w:w="967"/>
        <w:gridCol w:w="458"/>
        <w:gridCol w:w="160"/>
        <w:gridCol w:w="1258"/>
        <w:gridCol w:w="1275"/>
      </w:tblGrid>
      <w:tr>
        <w:trPr>
          <w:trHeight w:hRule="atLeast" w:val="25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4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40000">
            <w:pPr>
              <w:ind/>
              <w:jc w:val="center"/>
            </w:pPr>
          </w:p>
        </w:tc>
        <w:tc>
          <w:tcPr>
            <w:tcW w:type="dxa" w:w="652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40000">
            <w:pPr>
              <w:ind/>
              <w:jc w:val="right"/>
            </w:pPr>
            <w:r>
              <w:t>Приложение 5</w:t>
            </w:r>
          </w:p>
        </w:tc>
      </w:tr>
      <w:tr>
        <w:trPr>
          <w:trHeight w:hRule="atLeast" w:val="889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40000"/>
        </w:tc>
        <w:tc>
          <w:tcPr>
            <w:tcW w:type="dxa" w:w="810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4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2023 год 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40000">
            <w:pPr>
              <w:ind/>
              <w:jc w:val="right"/>
            </w:pPr>
          </w:p>
        </w:tc>
      </w:tr>
      <w:tr>
        <w:trPr>
          <w:trHeight w:hRule="atLeast" w:val="300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33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95"/>
        </w:trPr>
        <w:tc>
          <w:tcPr>
            <w:tcW w:type="dxa" w:w="708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vAlign w:val="bottom"/>
          </w:tcPr>
          <w:p w14:paraId="61040000">
            <w:pPr>
              <w:ind/>
              <w:jc w:val="both"/>
            </w:pPr>
            <w:r>
              <w:t> 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vAlign w:val="bottom"/>
          </w:tcPr>
          <w:p w14:paraId="62040000">
            <w:pPr>
              <w:ind/>
              <w:jc w:val="center"/>
            </w:pPr>
            <w: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vAlign w:val="bottom"/>
          </w:tcPr>
          <w:p w14:paraId="6304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vAlign w:val="bottom"/>
          </w:tcPr>
          <w:p w14:paraId="64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vAlign w:val="bottom"/>
          </w:tcPr>
          <w:p w14:paraId="65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vAlign w:val="bottom"/>
          </w:tcPr>
          <w:p w14:paraId="66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vAlign w:val="bottom"/>
          </w:tcPr>
          <w:p w14:paraId="67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vAlign w:val="bottom"/>
          </w:tcPr>
          <w:p w14:paraId="6804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788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104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2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04 0 00 00000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3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4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5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604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249,0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704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804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79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7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7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7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7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7E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249,0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7F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0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1815"/>
          <w:hidden w:val="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104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249,0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63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10 0 00 00000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E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4141,0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F04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4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</w:tr>
      <w:tr>
        <w:trPr>
          <w:trHeight w:hRule="atLeast" w:val="251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"Пожарная безопасность" 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6040000">
            <w:pPr>
              <w:ind/>
              <w:jc w:val="right"/>
            </w:pPr>
            <w:r>
              <w:t>4141,0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804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9904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E040000">
            <w:pPr>
              <w:ind/>
              <w:jc w:val="right"/>
            </w:pPr>
            <w:r>
              <w:t>2,4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F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4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right"/>
            </w:pPr>
            <w:r>
              <w:t>8,8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ind/>
              <w:jc w:val="both"/>
            </w:pPr>
            <w:r>
              <w:t xml:space="preserve">Расходы на </w:t>
            </w:r>
            <w:r>
              <w:t xml:space="preserve"> обеспечение 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4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right"/>
            </w:pPr>
            <w:r>
              <w:t>3956,0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4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B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604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7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8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5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E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6084,5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F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0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4262,4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1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604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704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804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1091"/>
          <w:hidden w:val="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904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4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4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4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503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16 0 00 00000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</w:tr>
      <w:tr>
        <w:trPr>
          <w:trHeight w:hRule="atLeast" w:val="84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both"/>
            </w:pPr>
            <w:r>
              <w:t>Подпрограмма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center"/>
            </w:pPr>
            <w:r>
              <w:t>16 1 00 00000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DE04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DF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E0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444"/>
          <w:hidden w:val="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1040000">
            <w:pPr>
              <w:ind/>
              <w:jc w:val="both"/>
            </w:pPr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16 1 00 22400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4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5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604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7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8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7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18 0 00 00000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E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1450,0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F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0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r>
              <w:t>Подпрограмма "Благоустройство территории"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604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7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804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900"/>
          <w:hidden w:val="0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F904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FE04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FF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0005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663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01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2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3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4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5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6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6813,1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7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5619,1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8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4992,4</w:t>
            </w:r>
          </w:p>
        </w:tc>
      </w:tr>
      <w:tr>
        <w:trPr>
          <w:trHeight w:hRule="atLeast" w:val="48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ind/>
              <w:jc w:val="right"/>
            </w:pPr>
            <w:r>
              <w:t>6813,1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right"/>
            </w:pPr>
            <w:r>
              <w:t>5619,1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ind/>
              <w:jc w:val="right"/>
            </w:pPr>
            <w:r>
              <w:t>4992,4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6050000">
            <w:pPr>
              <w:ind/>
              <w:jc w:val="right"/>
            </w:pPr>
            <w:r>
              <w:t>5844,8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705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805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19050000">
            <w:pPr>
              <w:ind/>
              <w:jc w:val="both"/>
            </w:pPr>
            <w: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1E050000">
            <w:pPr>
              <w:ind/>
              <w:jc w:val="right"/>
            </w:pPr>
            <w:r>
              <w:t>948,3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1F05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2005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53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1050000">
            <w:pPr>
              <w:ind/>
              <w:jc w:val="both"/>
            </w:pP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5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5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5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99 0 00 00000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B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D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705,1</w:t>
            </w:r>
          </w:p>
          <w:p w14:paraId="2F050000">
            <w:pPr>
              <w:ind/>
              <w:jc w:val="right"/>
              <w:rPr>
                <w:b w:val="1"/>
                <w:i w:val="1"/>
              </w:rPr>
            </w:pP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625,3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898,5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32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3305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4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5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6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3705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38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39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08"/>
          <w:hidden w:val="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A05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B05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50000">
            <w:pPr>
              <w:ind/>
              <w:jc w:val="center"/>
            </w:pPr>
            <w:r>
              <w:t>870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50000">
            <w:pPr>
              <w:ind/>
              <w:jc w:val="center"/>
            </w:pPr>
            <w:r>
              <w:t>11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F05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0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1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5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6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ind/>
              <w:jc w:val="right"/>
            </w:pPr>
            <w:r>
              <w:t>582,4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ind/>
              <w:jc w:val="right"/>
            </w:pPr>
            <w:r>
              <w:t>625,3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ind/>
              <w:jc w:val="right"/>
            </w:pPr>
            <w:r>
              <w:t>898,5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4A050000">
            <w:pPr>
              <w:ind/>
              <w:jc w:val="both"/>
              <w:rPr>
                <w:color w:val="000000"/>
              </w:rPr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4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4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4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</w:tr>
      <w:tr>
        <w:trPr>
          <w:trHeight w:hRule="atLeast" w:val="1013"/>
          <w:hidden w:val="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t xml:space="preserve">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</w:tr>
      <w:tr>
        <w:trPr>
          <w:trHeight w:hRule="atLeast" w:val="160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6205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7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206,4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5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F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78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5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7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805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905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5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(Иные межбюджетные трансферты)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F05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92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19887,6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88050000">
      <w:pPr>
        <w:widowControl w:val="0"/>
        <w:ind/>
        <w:jc w:val="both"/>
        <w:outlineLvl w:val="0"/>
        <w:rPr>
          <w:sz w:val="28"/>
        </w:rPr>
      </w:pPr>
    </w:p>
    <w:p w14:paraId="8905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8A05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8B05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8C050000">
      <w:pPr>
        <w:widowControl w:val="0"/>
        <w:ind/>
        <w:jc w:val="both"/>
        <w:outlineLvl w:val="0"/>
        <w:rPr>
          <w:sz w:val="28"/>
        </w:rPr>
      </w:pPr>
    </w:p>
    <w:p w14:paraId="8D05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Председатель Собрания депутатов -   </w:t>
      </w:r>
    </w:p>
    <w:p w14:paraId="8E05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Глава Натальевского сельского поселения                                 О.В.Прокопенко</w:t>
      </w:r>
    </w:p>
    <w:p w14:paraId="8F050000">
      <w:pPr>
        <w:widowControl w:val="0"/>
        <w:ind/>
      </w:pPr>
    </w:p>
    <w:p w14:paraId="90050000">
      <w:pPr>
        <w:widowControl w:val="0"/>
        <w:ind/>
        <w:rPr>
          <w:sz w:val="24"/>
        </w:rPr>
      </w:pPr>
      <w:r>
        <w:rPr>
          <w:sz w:val="24"/>
        </w:rPr>
        <w:t xml:space="preserve"> с,Натальевка</w:t>
      </w:r>
    </w:p>
    <w:p w14:paraId="91050000">
      <w:pPr>
        <w:widowControl w:val="0"/>
        <w:ind/>
        <w:rPr>
          <w:sz w:val="24"/>
        </w:rPr>
      </w:pPr>
      <w:r>
        <w:rPr>
          <w:sz w:val="24"/>
        </w:rPr>
        <w:t xml:space="preserve">        №54</w:t>
      </w:r>
    </w:p>
    <w:sectPr>
      <w:pgSz w:h="11906" w:orient="landscape" w:w="16838"/>
      <w:pgMar w:bottom="284" w:footer="0" w:gutter="0" w:header="709" w:left="425" w:right="2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аголовок 2"/>
    <w:basedOn w:val="Style_6"/>
    <w:next w:val="Style_6"/>
    <w:link w:val="Style_7_ch"/>
    <w:pPr>
      <w:keepNext w:val="1"/>
      <w:ind/>
      <w:jc w:val="center"/>
    </w:pPr>
    <w:rPr>
      <w:sz w:val="28"/>
    </w:rPr>
  </w:style>
  <w:style w:styleId="Style_7_ch" w:type="character">
    <w:name w:val="заголовок 2"/>
    <w:basedOn w:val="Style_6_ch"/>
    <w:link w:val="Style_7"/>
    <w:rPr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Заголовок"/>
    <w:basedOn w:val="Style_6"/>
    <w:next w:val="Style_10"/>
    <w:link w:val="Style_9_ch"/>
    <w:pPr>
      <w:ind/>
      <w:jc w:val="center"/>
    </w:pPr>
    <w:rPr>
      <w:sz w:val="28"/>
    </w:rPr>
  </w:style>
  <w:style w:styleId="Style_9_ch" w:type="character">
    <w:name w:val="Заголовок"/>
    <w:basedOn w:val="Style_6_ch"/>
    <w:link w:val="Style_9"/>
    <w:rPr>
      <w:sz w:val="28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0" w:type="paragraph">
    <w:name w:val="Body Text"/>
    <w:basedOn w:val="Style_6"/>
    <w:link w:val="Style_10_ch"/>
    <w:pPr>
      <w:ind/>
      <w:jc w:val="both"/>
    </w:pPr>
    <w:rPr>
      <w:sz w:val="28"/>
    </w:rPr>
  </w:style>
  <w:style w:styleId="Style_10_ch" w:type="character">
    <w:name w:val="Body Text"/>
    <w:basedOn w:val="Style_6_ch"/>
    <w:link w:val="Style_10"/>
    <w:rPr>
      <w:sz w:val="28"/>
    </w:rPr>
  </w:style>
  <w:style w:styleId="Style_16" w:type="paragraph">
    <w:name w:val="No Spacing"/>
    <w:link w:val="Style_16_ch"/>
  </w:style>
  <w:style w:styleId="Style_16_ch" w:type="character">
    <w:name w:val="No Spacing"/>
    <w:link w:val="Style_16"/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ind/>
      <w:jc w:val="center"/>
      <w:outlineLvl w:val="2"/>
    </w:pPr>
    <w:rPr>
      <w:sz w:val="24"/>
    </w:rPr>
  </w:style>
  <w:style w:styleId="Style_17_ch" w:type="character">
    <w:name w:val="heading 3"/>
    <w:basedOn w:val="Style_6_ch"/>
    <w:link w:val="Style_17"/>
    <w:rPr>
      <w:sz w:val="24"/>
    </w:rPr>
  </w:style>
  <w:style w:styleId="Style_18" w:type="paragraph">
    <w:name w:val="matches auto-matches"/>
    <w:basedOn w:val="Style_15"/>
    <w:link w:val="Style_18_ch"/>
  </w:style>
  <w:style w:styleId="Style_18_ch" w:type="character">
    <w:name w:val="matches auto-matches"/>
    <w:basedOn w:val="Style_15_ch"/>
    <w:link w:val="Style_18"/>
  </w:style>
  <w:style w:styleId="Style_19" w:type="paragraph">
    <w:name w:val="List Paragraph"/>
    <w:basedOn w:val="Style_6"/>
    <w:link w:val="Style_1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9_ch" w:type="character">
    <w:name w:val="List Paragraph"/>
    <w:basedOn w:val="Style_6_ch"/>
    <w:link w:val="Style_19"/>
    <w:rPr>
      <w:rFonts w:ascii="Calibri" w:hAnsi="Calibri"/>
      <w:sz w:val="22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1" w:type="paragraph">
    <w:name w:val="heading 5"/>
    <w:basedOn w:val="Style_6"/>
    <w:next w:val="Style_6"/>
    <w:link w:val="Style_21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1_ch" w:type="character">
    <w:name w:val="heading 5"/>
    <w:basedOn w:val="Style_6_ch"/>
    <w:link w:val="Style_21"/>
    <w:rPr>
      <w:b w:val="1"/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ind/>
      <w:jc w:val="center"/>
      <w:outlineLvl w:val="0"/>
    </w:pPr>
    <w:rPr>
      <w:sz w:val="28"/>
    </w:rPr>
  </w:style>
  <w:style w:styleId="Style_22_ch" w:type="character">
    <w:name w:val="heading 1"/>
    <w:basedOn w:val="Style_6_ch"/>
    <w:link w:val="Style_22"/>
    <w:rPr>
      <w:sz w:val="28"/>
    </w:rPr>
  </w:style>
  <w:style w:styleId="Style_23" w:type="paragraph">
    <w:name w:val="Гипертекстовая ссылка"/>
    <w:basedOn w:val="Style_15"/>
    <w:link w:val="Style_23_ch"/>
    <w:rPr>
      <w:rFonts w:ascii="Times New Roman" w:hAnsi="Times New Roman"/>
      <w:b w:val="1"/>
      <w:color w:val="106BBE"/>
    </w:rPr>
  </w:style>
  <w:style w:styleId="Style_23_ch" w:type="character">
    <w:name w:val="Гипертекстовая ссылка"/>
    <w:basedOn w:val="Style_15_ch"/>
    <w:link w:val="Style_23"/>
    <w:rPr>
      <w:rFonts w:ascii="Times New Roman" w:hAnsi="Times New Roman"/>
      <w:b w:val="1"/>
      <w:color w:val="106BBE"/>
    </w:rPr>
  </w:style>
  <w:style w:styleId="Style_24" w:type="paragraph">
    <w:name w:val="Hyperlink"/>
    <w:basedOn w:val="Style_15"/>
    <w:link w:val="Style_24_ch"/>
    <w:rPr>
      <w:color w:val="0000FF"/>
      <w:u w:val="single"/>
    </w:rPr>
  </w:style>
  <w:style w:styleId="Style_24_ch" w:type="character">
    <w:name w:val="Hyperlink"/>
    <w:basedOn w:val="Style_15_ch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header"/>
    <w:basedOn w:val="Style_6"/>
    <w:link w:val="Style_28_ch"/>
    <w:pPr>
      <w:tabs>
        <w:tab w:leader="none" w:pos="4153" w:val="center"/>
        <w:tab w:leader="none" w:pos="8306" w:val="right"/>
      </w:tabs>
      <w:ind/>
    </w:pPr>
  </w:style>
  <w:style w:styleId="Style_28_ch" w:type="character">
    <w:name w:val="header"/>
    <w:basedOn w:val="Style_6_ch"/>
    <w:link w:val="Style_28"/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ody Text 2"/>
    <w:basedOn w:val="Style_6"/>
    <w:link w:val="Style_30_ch"/>
    <w:pPr>
      <w:ind/>
      <w:jc w:val="both"/>
    </w:pPr>
    <w:rPr>
      <w:sz w:val="24"/>
    </w:rPr>
  </w:style>
  <w:style w:styleId="Style_30_ch" w:type="character">
    <w:name w:val="Body Text 2"/>
    <w:basedOn w:val="Style_6_ch"/>
    <w:link w:val="Style_30"/>
    <w:rPr>
      <w:sz w:val="24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31" w:type="paragraph">
    <w:name w:val="pre"/>
    <w:link w:val="Style_31_ch"/>
  </w:style>
  <w:style w:styleId="Style_31_ch" w:type="character">
    <w:name w:val="pre"/>
    <w:link w:val="Style_31"/>
  </w:style>
  <w:style w:styleId="Style_32" w:type="paragraph">
    <w:name w:val="Body Text Indent"/>
    <w:basedOn w:val="Style_6"/>
    <w:link w:val="Style_32_ch"/>
    <w:pPr>
      <w:ind w:firstLine="720" w:left="0"/>
      <w:jc w:val="both"/>
    </w:pPr>
    <w:rPr>
      <w:sz w:val="28"/>
    </w:rPr>
  </w:style>
  <w:style w:styleId="Style_32_ch" w:type="character">
    <w:name w:val="Body Text Indent"/>
    <w:basedOn w:val="Style_6_ch"/>
    <w:link w:val="Style_32"/>
    <w:rPr>
      <w:sz w:val="28"/>
    </w:rPr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ody Text Indent 2"/>
    <w:basedOn w:val="Style_6"/>
    <w:link w:val="Style_34_ch"/>
    <w:pPr>
      <w:ind w:firstLine="900" w:left="0" w:right="76"/>
      <w:jc w:val="both"/>
    </w:pPr>
    <w:rPr>
      <w:sz w:val="28"/>
    </w:rPr>
  </w:style>
  <w:style w:styleId="Style_34_ch" w:type="character">
    <w:name w:val="Body Text Indent 2"/>
    <w:basedOn w:val="Style_6_ch"/>
    <w:link w:val="Style_34"/>
    <w:rPr>
      <w:sz w:val="28"/>
    </w:rPr>
  </w:style>
  <w:style w:styleId="Style_35" w:type="paragraph">
    <w:name w:val="toc 5"/>
    <w:next w:val="Style_6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Document Map"/>
    <w:basedOn w:val="Style_6"/>
    <w:link w:val="Style_36_ch"/>
    <w:rPr>
      <w:rFonts w:ascii="Tahoma" w:hAnsi="Tahoma"/>
      <w:sz w:val="16"/>
    </w:rPr>
  </w:style>
  <w:style w:styleId="Style_36_ch" w:type="character">
    <w:name w:val="Document Map"/>
    <w:basedOn w:val="Style_6_ch"/>
    <w:link w:val="Style_36"/>
    <w:rPr>
      <w:rFonts w:ascii="Tahoma" w:hAnsi="Tahoma"/>
      <w:sz w:val="16"/>
    </w:rPr>
  </w:style>
  <w:style w:styleId="Style_37" w:type="paragraph">
    <w:name w:val="Основной текст1"/>
    <w:basedOn w:val="Style_6"/>
    <w:link w:val="Style_37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37_ch" w:type="character">
    <w:name w:val="Основной текст1"/>
    <w:basedOn w:val="Style_6_ch"/>
    <w:link w:val="Style_37"/>
    <w:rPr>
      <w:spacing w:val="-1"/>
      <w:sz w:val="26"/>
    </w:rPr>
  </w:style>
  <w:style w:styleId="Style_38" w:type="paragraph">
    <w:name w:val="Subtitle"/>
    <w:next w:val="Style_6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footer"/>
    <w:basedOn w:val="Style_6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footer"/>
    <w:basedOn w:val="Style_6_ch"/>
    <w:link w:val="Style_39"/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40" w:type="paragraph">
    <w:name w:val="heading 4"/>
    <w:basedOn w:val="Style_6"/>
    <w:next w:val="Style_6"/>
    <w:link w:val="Style_40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40_ch" w:type="character">
    <w:name w:val="heading 4"/>
    <w:basedOn w:val="Style_6_ch"/>
    <w:link w:val="Style_40"/>
    <w:rPr>
      <w:b w:val="1"/>
      <w:sz w:val="28"/>
    </w:rPr>
  </w:style>
  <w:style w:styleId="Style_41" w:type="paragraph">
    <w:name w:val="heading 2"/>
    <w:basedOn w:val="Style_6"/>
    <w:next w:val="Style_6"/>
    <w:link w:val="Style_41_ch"/>
    <w:uiPriority w:val="9"/>
    <w:qFormat/>
    <w:pPr>
      <w:keepNext w:val="1"/>
      <w:ind/>
      <w:jc w:val="right"/>
      <w:outlineLvl w:val="1"/>
    </w:pPr>
    <w:rPr>
      <w:sz w:val="28"/>
    </w:rPr>
  </w:style>
  <w:style w:styleId="Style_41_ch" w:type="character">
    <w:name w:val="heading 2"/>
    <w:basedOn w:val="Style_6_ch"/>
    <w:link w:val="Style_41"/>
    <w:rPr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2" w:type="paragraph">
    <w:name w:val="heading 6"/>
    <w:basedOn w:val="Style_6"/>
    <w:next w:val="Style_6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6_ch"/>
    <w:link w:val="Style_42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2023-12-26T11:31:17Z</dcterms:modified>
</cp:coreProperties>
</file>