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ПРОЕКТ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D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10000000">
      <w:pPr>
        <w:ind/>
        <w:jc w:val="center"/>
        <w:rPr>
          <w:b w:val="1"/>
          <w:i w:val="1"/>
        </w:rPr>
      </w:pPr>
    </w:p>
    <w:p w14:paraId="11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2000000">
      <w:pPr>
        <w:ind/>
        <w:jc w:val="center"/>
        <w:rPr>
          <w:rFonts w:ascii="Arial" w:hAnsi="Arial"/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6000000">
      <w:pPr>
        <w:ind/>
        <w:jc w:val="center"/>
        <w:rPr>
          <w:sz w:val="24"/>
          <w:u w:val="single"/>
        </w:rPr>
      </w:pPr>
    </w:p>
    <w:p w14:paraId="17000000">
      <w:pPr>
        <w:ind/>
        <w:jc w:val="center"/>
        <w:rPr>
          <w:sz w:val="24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5</w:t>
      </w: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sz w:val="28"/>
          <w:u w:val="single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 xml:space="preserve">Натальевского </w:t>
      </w:r>
      <w:r>
        <w:rPr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D000000">
      <w:pPr>
        <w:ind/>
        <w:jc w:val="both"/>
        <w:rPr>
          <w:sz w:val="28"/>
          <w:u w:val="single"/>
        </w:rPr>
      </w:pPr>
      <w:r>
        <w:rPr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</w:t>
      </w:r>
      <w:r>
        <w:rPr>
          <w:sz w:val="28"/>
        </w:rPr>
        <w:t>75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 изменения ,</w:t>
      </w:r>
      <w:r>
        <w:rPr>
          <w:sz w:val="28"/>
        </w:rPr>
        <w:t xml:space="preserve"> </w:t>
      </w:r>
      <w:r>
        <w:rPr>
          <w:sz w:val="28"/>
        </w:rPr>
        <w:t>согласно приложени</w:t>
      </w:r>
      <w:r>
        <w:rPr>
          <w:sz w:val="28"/>
        </w:rPr>
        <w:t>ям к настоящему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3000000">
      <w:pPr>
        <w:ind w:firstLine="0" w:left="1134"/>
        <w:jc w:val="both"/>
      </w:pPr>
    </w:p>
    <w:p w14:paraId="24000000">
      <w:pPr>
        <w:ind w:firstLine="0" w:left="1134"/>
        <w:jc w:val="both"/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D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F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30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2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5</w:t>
      </w:r>
      <w:r>
        <w:rPr>
          <w:sz w:val="24"/>
        </w:rPr>
        <w:t xml:space="preserve"> 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</w:p>
    <w:p w14:paraId="33000000">
      <w:pPr>
        <w:ind/>
        <w:jc w:val="center"/>
        <w:rPr>
          <w:sz w:val="24"/>
        </w:rPr>
      </w:pP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7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55,0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A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1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4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7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A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3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6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9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C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</w:tbl>
    <w:p w14:paraId="62000000">
      <w:pPr>
        <w:ind/>
        <w:jc w:val="right"/>
        <w:rPr>
          <w:sz w:val="22"/>
        </w:rPr>
      </w:pPr>
    </w:p>
    <w:p w14:paraId="63000000">
      <w:pPr>
        <w:sectPr>
          <w:footerReference r:id="rId2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4000000">
      <w:pPr>
        <w:spacing w:line="252" w:lineRule="auto"/>
        <w:ind/>
        <w:jc w:val="right"/>
        <w:rPr>
          <w:sz w:val="24"/>
        </w:rPr>
      </w:pPr>
    </w:p>
    <w:p w14:paraId="65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66000000">
      <w:pPr>
        <w:widowControl w:val="0"/>
        <w:ind w:firstLine="540" w:left="0"/>
        <w:jc w:val="both"/>
        <w:rPr>
          <w:sz w:val="24"/>
        </w:rPr>
      </w:pPr>
    </w:p>
    <w:p w14:paraId="67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</w:p>
    <w:p w14:paraId="68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303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100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9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B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D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F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1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/>
        </w:tc>
      </w:tr>
      <w:t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/>
        </w:tc>
      </w:tr>
      <w:tr>
        <w:trPr>
          <w:trHeight w:hRule="atLeast" w:val="540"/>
        </w:trPr>
        <w:tc>
          <w:tcPr>
            <w:tcW w:type="dxa" w:w="2303"/>
            <w:vMerge w:val="restart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Обеспечение общественного порядка и противодействие преступности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A0000000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/>
        </w:tc>
      </w:tr>
      <w:tr>
        <w:trPr>
          <w:trHeight w:hRule="atLeast" w:val="525"/>
        </w:trPr>
        <w:tc>
          <w:tcPr>
            <w:tcW w:type="dxa" w:w="2303"/>
            <w:gridSpan w:val="1"/>
            <w:vMerge w:val="continue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/>
        </w:tc>
      </w:tr>
      <w:tr>
        <w:trPr>
          <w:trHeight w:hRule="atLeast" w:val="43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7000000">
            <w:r>
              <w:t>«</w:t>
            </w:r>
            <w:r>
              <w:t xml:space="preserve">Противодействие коррупции в </w:t>
            </w:r>
            <w:r>
              <w:t>Натальевском</w:t>
            </w:r>
            <w:r>
              <w:t xml:space="preserve"> сельском поселении</w:t>
            </w:r>
            <w: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C000000">
            <w:pPr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F1000000">
            <w:pPr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1.3.</w:t>
            </w:r>
          </w:p>
          <w:p w14:paraId="06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прозрачности деятельности Администрации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1.4.</w:t>
            </w:r>
          </w:p>
          <w:p w14:paraId="1B010000">
            <w:pPr>
              <w:rPr>
                <w:sz w:val="20"/>
              </w:rPr>
            </w:pPr>
            <w:r>
              <w:rPr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1.5.</w:t>
            </w:r>
          </w:p>
          <w:p w14:paraId="30010000">
            <w:pPr>
              <w:rPr>
                <w:sz w:val="20"/>
              </w:rPr>
            </w:pPr>
            <w:r>
              <w:rPr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 xml:space="preserve">Профилактика экстремизма и терроризма в </w:t>
            </w:r>
            <w:r>
              <w:rPr>
                <w:sz w:val="20"/>
              </w:rPr>
              <w:t>Натальевском</w:t>
            </w:r>
            <w:r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2.1.</w:t>
            </w:r>
          </w:p>
          <w:p w14:paraId="6D010000">
            <w:pPr>
              <w:rPr>
                <w:sz w:val="20"/>
              </w:rPr>
            </w:pPr>
            <w:r>
              <w:rPr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/>
        </w:tc>
      </w:tr>
      <w:tr>
        <w:trPr>
          <w:trHeight w:hRule="atLeast" w:val="1150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2.2.</w:t>
            </w:r>
          </w:p>
          <w:p w14:paraId="8201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2.3.</w:t>
            </w:r>
          </w:p>
          <w:p w14:paraId="97010000">
            <w:pPr>
              <w:rPr>
                <w:sz w:val="20"/>
              </w:rPr>
            </w:pPr>
            <w:r>
              <w:rPr>
                <w:sz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2.4.</w:t>
            </w:r>
          </w:p>
          <w:p w14:paraId="AC010000">
            <w:pPr>
              <w:rPr>
                <w:sz w:val="20"/>
              </w:rPr>
            </w:pPr>
            <w:r>
              <w:rPr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10000"/>
        </w:tc>
      </w:tr>
    </w:tbl>
    <w:p w14:paraId="C0010000">
      <w:pPr>
        <w:widowControl w:val="0"/>
        <w:ind/>
        <w:jc w:val="both"/>
      </w:pPr>
    </w:p>
    <w:p w14:paraId="C1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C201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r>
        <w:rPr>
          <w:sz w:val="24"/>
        </w:rPr>
        <w:t>Корректировка расходов отчетного финансового года в текущем финансовом году не допускается.</w:t>
      </w:r>
    </w:p>
    <w:p w14:paraId="C3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посления</w:t>
      </w:r>
      <w:r>
        <w:rPr>
          <w:sz w:val="24"/>
        </w:rPr>
        <w:t>.</w:t>
      </w:r>
    </w:p>
    <w:p w14:paraId="C4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</w:t>
      </w:r>
      <w:r>
        <w:rPr>
          <w:sz w:val="24"/>
        </w:rPr>
        <w:t>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C5010000">
      <w:pPr>
        <w:widowControl w:val="0"/>
        <w:ind w:firstLine="540" w:left="0"/>
        <w:jc w:val="right"/>
        <w:rPr>
          <w:sz w:val="24"/>
        </w:rPr>
      </w:pPr>
    </w:p>
    <w:p w14:paraId="C6010000">
      <w:pPr>
        <w:widowControl w:val="0"/>
        <w:ind w:firstLine="540" w:left="0"/>
        <w:jc w:val="right"/>
        <w:rPr>
          <w:sz w:val="24"/>
        </w:rPr>
      </w:pPr>
    </w:p>
    <w:p w14:paraId="C7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C8010000">
      <w:pPr>
        <w:widowControl w:val="0"/>
        <w:ind/>
        <w:jc w:val="center"/>
        <w:rPr>
          <w:sz w:val="24"/>
        </w:rPr>
      </w:pPr>
    </w:p>
    <w:p w14:paraId="C9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CA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</w:p>
    <w:p w14:paraId="CB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D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D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760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D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D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D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D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F5010000">
            <w:pPr>
              <w:rPr>
                <w:color w:val="00000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>5</w:t>
            </w:r>
            <w:r>
              <w:t>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Противодействие коррупции в </w:t>
            </w:r>
            <w:r>
              <w:rPr>
                <w:color w:val="000000"/>
              </w:rPr>
              <w:t>Натальевском</w:t>
            </w:r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экстремизма и терроризма в </w:t>
            </w:r>
            <w:r>
              <w:rPr>
                <w:color w:val="000000"/>
              </w:rPr>
              <w:t>Натальевском</w:t>
            </w:r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color w:val="000000"/>
                <w:sz w:val="16"/>
              </w:rPr>
            </w:pPr>
          </w:p>
        </w:tc>
      </w:tr>
    </w:tbl>
    <w:p w14:paraId="62030000">
      <w:pPr>
        <w:widowControl w:val="0"/>
        <w:ind/>
        <w:jc w:val="both"/>
        <w:outlineLvl w:val="2"/>
      </w:pPr>
    </w:p>
    <w:p w14:paraId="6303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64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6503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</w:t>
      </w:r>
      <w:r>
        <w:rPr>
          <w:color w:val="000000"/>
          <w:sz w:val="24"/>
        </w:rPr>
        <w:t xml:space="preserve">Здесь и далее в таблице сумма строк « бюджет </w:t>
      </w:r>
      <w:r>
        <w:rPr>
          <w:color w:val="000000"/>
          <w:sz w:val="24"/>
        </w:rPr>
        <w:t>поселения</w:t>
      </w:r>
      <w:r>
        <w:rPr>
          <w:color w:val="000000"/>
          <w:sz w:val="24"/>
        </w:rPr>
        <w:t xml:space="preserve">» и «безвозмездные поступления» должна соответствовать строке «Всего» Таблицы 6. </w:t>
      </w:r>
    </w:p>
    <w:p w14:paraId="66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67030000">
      <w:pPr>
        <w:widowControl w:val="0"/>
        <w:ind w:firstLine="540" w:left="0"/>
        <w:jc w:val="both"/>
        <w:rPr>
          <w:sz w:val="24"/>
        </w:rPr>
      </w:pPr>
    </w:p>
    <w:p w14:paraId="68030000">
      <w:pPr>
        <w:widowControl w:val="0"/>
        <w:ind/>
        <w:jc w:val="center"/>
        <w:rPr>
          <w:sz w:val="24"/>
        </w:rPr>
      </w:pPr>
    </w:p>
    <w:sectPr>
      <w:headerReference r:id="rId1" w:type="first"/>
      <w:footerReference r:id="rId3" w:type="default"/>
      <w:pgSz w:h="11907" w:orient="landscape" w:w="16840"/>
      <w:pgMar w:bottom="567" w:footer="720" w:gutter="0" w:header="720" w:left="709" w:right="8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ody Text"/>
    <w:basedOn w:val="Style_7"/>
    <w:link w:val="Style_8_ch"/>
  </w:style>
  <w:style w:styleId="Style_8_ch" w:type="character">
    <w:name w:val="Body Text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3" w:type="paragraph">
    <w:name w:val="Body Text Indent 3"/>
    <w:basedOn w:val="Style_7"/>
    <w:link w:val="Style_13_ch"/>
    <w:pPr>
      <w:spacing w:after="120"/>
      <w:ind w:firstLine="0" w:left="283"/>
    </w:pPr>
    <w:rPr>
      <w:sz w:val="16"/>
    </w:rPr>
  </w:style>
  <w:style w:styleId="Style_13_ch" w:type="character">
    <w:name w:val="Body Text Indent 3"/>
    <w:basedOn w:val="Style_7_ch"/>
    <w:link w:val="Style_13"/>
    <w:rPr>
      <w:sz w:val="16"/>
    </w:rPr>
  </w:style>
  <w:style w:styleId="Style_14" w:type="paragraph">
    <w:name w:val="Абзац списка1"/>
    <w:basedOn w:val="Style_7"/>
    <w:link w:val="Style_14_ch"/>
    <w:pPr>
      <w:ind w:firstLine="0" w:left="720"/>
    </w:pPr>
  </w:style>
  <w:style w:styleId="Style_14_ch" w:type="character">
    <w:name w:val="Абзац списка1"/>
    <w:basedOn w:val="Style_7_ch"/>
    <w:link w:val="Style_14"/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7_ch"/>
    <w:link w:val="Style_15"/>
    <w:rPr>
      <w:rFonts w:ascii="Cambria" w:hAnsi="Cambria"/>
      <w:b w:val="1"/>
      <w:sz w:val="26"/>
    </w:rPr>
  </w:style>
  <w:style w:styleId="Style_16" w:type="paragraph">
    <w:name w:val="Заголовок №1 Exact"/>
    <w:link w:val="Style_16_ch"/>
    <w:rPr>
      <w:rFonts w:ascii="Times New Roman" w:hAnsi="Times New Roman"/>
      <w:b w:val="1"/>
      <w:sz w:val="32"/>
      <w:u w:val="none"/>
    </w:rPr>
  </w:style>
  <w:style w:styleId="Style_16_ch" w:type="character">
    <w:name w:val="Заголовок №1 Exact"/>
    <w:link w:val="Style_16"/>
    <w:rPr>
      <w:rFonts w:ascii="Times New Roman" w:hAnsi="Times New Roman"/>
      <w:b w:val="1"/>
      <w:sz w:val="32"/>
      <w:u w:val="none"/>
    </w:rPr>
  </w:style>
  <w:style w:styleId="Style_17" w:type="paragraph">
    <w:name w:val="header"/>
    <w:basedOn w:val="Style_7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7_ch"/>
    <w:link w:val="Style_17"/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List Paragraph"/>
    <w:basedOn w:val="Style_7"/>
    <w:link w:val="Style_19_ch"/>
    <w:pPr>
      <w:ind w:firstLine="0" w:left="720"/>
      <w:contextualSpacing w:val="1"/>
    </w:pPr>
  </w:style>
  <w:style w:styleId="Style_19_ch" w:type="character">
    <w:name w:val="List Paragraph"/>
    <w:basedOn w:val="Style_7_ch"/>
    <w:link w:val="Style_19"/>
  </w:style>
  <w:style w:styleId="Style_20" w:type="paragraph">
    <w:name w:val="Без интервала1"/>
    <w:link w:val="Style_20_ch"/>
    <w:rPr>
      <w:rFonts w:ascii="Calibri" w:hAnsi="Calibri"/>
      <w:sz w:val="22"/>
    </w:rPr>
  </w:style>
  <w:style w:styleId="Style_20_ch" w:type="character">
    <w:name w:val="Без интервала1"/>
    <w:link w:val="Style_20"/>
    <w:rPr>
      <w:rFonts w:ascii="Calibri" w:hAnsi="Calibri"/>
      <w:sz w:val="22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Нормальный (таблица)"/>
    <w:basedOn w:val="Style_7"/>
    <w:next w:val="Style_7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7_ch"/>
    <w:link w:val="Style_22"/>
    <w:rPr>
      <w:rFonts w:ascii="Arial" w:hAnsi="Arial"/>
      <w:sz w:val="24"/>
    </w:rPr>
  </w:style>
  <w:style w:styleId="Style_23" w:type="paragraph">
    <w:name w:val="Гипертекстовая ссылка"/>
    <w:link w:val="Style_23_ch"/>
    <w:rPr>
      <w:color w:val="106BBE"/>
      <w:sz w:val="26"/>
    </w:rPr>
  </w:style>
  <w:style w:styleId="Style_23_ch" w:type="character">
    <w:name w:val="Гипертекстовая ссылка"/>
    <w:link w:val="Style_23"/>
    <w:rPr>
      <w:color w:val="106BBE"/>
      <w:sz w:val="2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25" w:type="paragraph">
    <w:name w:val="Основной текст5"/>
    <w:basedOn w:val="Style_7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7_ch"/>
    <w:link w:val="Style_25"/>
    <w:rPr>
      <w:sz w:val="18"/>
    </w:rPr>
  </w:style>
  <w:style w:styleId="Style_26" w:type="paragraph">
    <w:name w:val="Знак12"/>
    <w:basedOn w:val="Style_7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7_ch"/>
    <w:link w:val="Style_26"/>
    <w:rPr>
      <w:rFonts w:ascii="Tahoma" w:hAnsi="Tahoma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Body Text Indent"/>
    <w:basedOn w:val="Style_7"/>
    <w:link w:val="Style_28_ch"/>
    <w:pPr>
      <w:ind w:firstLine="709" w:left="0"/>
      <w:jc w:val="both"/>
    </w:pPr>
  </w:style>
  <w:style w:styleId="Style_28_ch" w:type="character">
    <w:name w:val="Body Text Indent"/>
    <w:basedOn w:val="Style_7_ch"/>
    <w:link w:val="Style_28"/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7_ch"/>
    <w:link w:val="Style_29"/>
    <w:rPr>
      <w:rFonts w:ascii="AG Souvenir" w:hAnsi="AG Souvenir"/>
      <w:b w:val="1"/>
      <w:spacing w:val="38"/>
      <w:sz w:val="28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Знак11"/>
    <w:basedOn w:val="Style_7"/>
    <w:link w:val="Style_35_ch"/>
    <w:pPr>
      <w:spacing w:afterAutospacing="on" w:beforeAutospacing="on"/>
      <w:ind/>
    </w:pPr>
    <w:rPr>
      <w:rFonts w:ascii="Tahoma" w:hAnsi="Tahoma"/>
    </w:rPr>
  </w:style>
  <w:style w:styleId="Style_35_ch" w:type="character">
    <w:name w:val="Знак11"/>
    <w:basedOn w:val="Style_7_ch"/>
    <w:link w:val="Style_35"/>
    <w:rPr>
      <w:rFonts w:ascii="Tahoma" w:hAnsi="Tahoma"/>
    </w:rPr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Отчетный"/>
    <w:basedOn w:val="Style_7"/>
    <w:link w:val="Style_38_ch"/>
    <w:pPr>
      <w:spacing w:after="120" w:line="360" w:lineRule="auto"/>
      <w:ind w:firstLine="720" w:left="0"/>
      <w:jc w:val="both"/>
    </w:pPr>
    <w:rPr>
      <w:sz w:val="26"/>
    </w:rPr>
  </w:style>
  <w:style w:styleId="Style_38_ch" w:type="character">
    <w:name w:val="Отчетный"/>
    <w:basedOn w:val="Style_7_ch"/>
    <w:link w:val="Style_38"/>
    <w:rPr>
      <w:sz w:val="26"/>
    </w:rPr>
  </w:style>
  <w:style w:styleId="Style_39" w:type="paragraph">
    <w:name w:val="Postan"/>
    <w:basedOn w:val="Style_7"/>
    <w:link w:val="Style_39_ch"/>
    <w:pPr>
      <w:ind/>
      <w:jc w:val="center"/>
    </w:pPr>
    <w:rPr>
      <w:sz w:val="28"/>
    </w:rPr>
  </w:style>
  <w:style w:styleId="Style_39_ch" w:type="character">
    <w:name w:val="Postan"/>
    <w:basedOn w:val="Style_7_ch"/>
    <w:link w:val="Style_39"/>
    <w:rPr>
      <w:sz w:val="28"/>
    </w:rPr>
  </w:style>
  <w:style w:styleId="Style_40" w:type="paragraph">
    <w:name w:val="ConsPlusNonformat"/>
    <w:link w:val="Style_40_ch"/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basedOn w:val="Style_7"/>
    <w:link w:val="Style_42_ch"/>
    <w:uiPriority w:val="10"/>
    <w:qFormat/>
    <w:pPr>
      <w:ind/>
      <w:jc w:val="center"/>
    </w:pPr>
    <w:rPr>
      <w:sz w:val="28"/>
    </w:rPr>
  </w:style>
  <w:style w:styleId="Style_42_ch" w:type="character">
    <w:name w:val="Title"/>
    <w:basedOn w:val="Style_7_ch"/>
    <w:link w:val="Style_42"/>
    <w:rPr>
      <w:sz w:val="28"/>
    </w:rPr>
  </w:style>
  <w:style w:styleId="Style_43" w:type="paragraph">
    <w:name w:val="heading 4"/>
    <w:basedOn w:val="Style_7"/>
    <w:next w:val="Style_7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7_ch"/>
    <w:link w:val="Style_43"/>
    <w:rPr>
      <w:rFonts w:ascii="Calibri" w:hAnsi="Calibri"/>
      <w:b w:val="1"/>
      <w:sz w:val="28"/>
    </w:rPr>
  </w:style>
  <w:style w:styleId="Style_44" w:type="paragraph">
    <w:name w:val="Знак1"/>
    <w:basedOn w:val="Style_7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7_ch"/>
    <w:link w:val="Style_44"/>
    <w:rPr>
      <w:rFonts w:ascii="Tahoma" w:hAnsi="Tahoma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5" w:type="paragraph">
    <w:name w:val="Основной текст2"/>
    <w:link w:val="Style_45_ch"/>
    <w:rPr>
      <w:rFonts w:ascii="Book Antiqua" w:hAnsi="Book Antiqua"/>
      <w:color w:val="000000"/>
      <w:spacing w:val="0"/>
      <w:sz w:val="29"/>
      <w:u w:val="none"/>
    </w:rPr>
  </w:style>
  <w:style w:styleId="Style_45_ch" w:type="character">
    <w:name w:val="Основной текст2"/>
    <w:link w:val="Style_45"/>
    <w:rPr>
      <w:rFonts w:ascii="Book Antiqua" w:hAnsi="Book Antiqua"/>
      <w:color w:val="000000"/>
      <w:spacing w:val="0"/>
      <w:sz w:val="29"/>
      <w:u w:val="none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Balloon Text"/>
    <w:basedOn w:val="Style_7"/>
    <w:link w:val="Style_47_ch"/>
    <w:rPr>
      <w:rFonts w:ascii="Tahoma" w:hAnsi="Tahoma"/>
      <w:sz w:val="16"/>
    </w:rPr>
  </w:style>
  <w:style w:styleId="Style_47_ch" w:type="character">
    <w:name w:val="Balloon Text"/>
    <w:basedOn w:val="Style_7_ch"/>
    <w:link w:val="Style_47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2024-02-05T12:05:30Z</dcterms:modified>
</cp:coreProperties>
</file>