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i w:val="1"/>
          <w:sz w:val="28"/>
        </w:rPr>
      </w:pP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B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E000000">
      <w:pPr>
        <w:ind/>
        <w:jc w:val="center"/>
        <w:rPr>
          <w:b w:val="1"/>
          <w:i w:val="1"/>
        </w:rPr>
      </w:pPr>
    </w:p>
    <w:p w14:paraId="0F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0000000">
      <w:pPr>
        <w:ind/>
        <w:jc w:val="center"/>
        <w:rPr>
          <w:rFonts w:ascii="Arial" w:hAnsi="Arial"/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52</w:t>
      </w: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5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sz w:val="28"/>
          <w:u w:val="single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 xml:space="preserve">Натальевского </w:t>
      </w:r>
      <w:r>
        <w:rPr>
          <w:sz w:val="28"/>
        </w:rPr>
        <w:t>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B00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</w:t>
      </w:r>
      <w:r>
        <w:rPr>
          <w:sz w:val="28"/>
        </w:rPr>
        <w:t>75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изменения ,</w:t>
      </w:r>
      <w:r>
        <w:rPr>
          <w:sz w:val="28"/>
        </w:rPr>
        <w:t xml:space="preserve"> </w:t>
      </w:r>
      <w:r>
        <w:rPr>
          <w:sz w:val="28"/>
        </w:rPr>
        <w:t>согласно приложени</w:t>
      </w:r>
      <w:r>
        <w:rPr>
          <w:sz w:val="28"/>
        </w:rPr>
        <w:t>ям к настоящему</w:t>
      </w:r>
      <w:r>
        <w:rPr>
          <w:sz w:val="28"/>
        </w:rPr>
        <w:t xml:space="preserve"> </w:t>
      </w:r>
      <w:r>
        <w:rPr>
          <w:sz w:val="28"/>
        </w:rPr>
        <w:t>постановлению</w:t>
      </w:r>
      <w:r>
        <w:rPr>
          <w:sz w:val="28"/>
        </w:rPr>
        <w:t>.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1000000">
      <w:pPr>
        <w:ind w:firstLine="0" w:left="1134"/>
        <w:jc w:val="both"/>
      </w:pPr>
    </w:p>
    <w:p w14:paraId="22000000">
      <w:pPr>
        <w:ind w:firstLine="0" w:left="1134"/>
        <w:jc w:val="both"/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8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C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E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  <w:r>
        <w:rPr>
          <w:sz w:val="22"/>
        </w:rPr>
        <w:t>26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г.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>_</w:t>
      </w:r>
      <w:r>
        <w:rPr>
          <w:sz w:val="22"/>
        </w:rPr>
        <w:t>52</w:t>
      </w:r>
      <w:r>
        <w:rPr>
          <w:sz w:val="22"/>
        </w:rPr>
        <w:t>_</w:t>
      </w:r>
      <w:r>
        <w:rPr>
          <w:sz w:val="22"/>
        </w:rPr>
        <w:t xml:space="preserve"> </w:t>
      </w:r>
    </w:p>
    <w:p w14:paraId="2F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0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5</w:t>
      </w:r>
      <w:r>
        <w:rPr>
          <w:sz w:val="24"/>
        </w:rPr>
        <w:t xml:space="preserve"> 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</w:p>
    <w:p w14:paraId="31000000">
      <w:pPr>
        <w:ind/>
        <w:jc w:val="center"/>
        <w:rPr>
          <w:sz w:val="24"/>
        </w:rPr>
      </w:pP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»:</w:t>
      </w: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5000000">
      <w:pPr>
        <w:ind w:firstLine="709" w:left="0"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Ресурсное обеспечение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 Неклиновского района составляет </w:t>
            </w:r>
            <w:r>
              <w:rPr>
                <w:sz w:val="24"/>
              </w:rPr>
              <w:t>55,0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</w:pPr>
            <w: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</w:pPr>
            <w: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E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1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7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</w:tbl>
    <w:p w14:paraId="60000000">
      <w:pPr>
        <w:ind/>
        <w:jc w:val="right"/>
        <w:rPr>
          <w:sz w:val="22"/>
        </w:rPr>
      </w:pPr>
    </w:p>
    <w:p w14:paraId="61000000">
      <w:pPr>
        <w:sectPr>
          <w:footerReference r:id="rId3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2000000">
      <w:pPr>
        <w:spacing w:line="252" w:lineRule="auto"/>
        <w:ind/>
        <w:jc w:val="right"/>
        <w:rPr>
          <w:sz w:val="24"/>
        </w:rPr>
      </w:pPr>
    </w:p>
    <w:p w14:paraId="63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3</w:t>
      </w:r>
    </w:p>
    <w:p w14:paraId="64000000">
      <w:pPr>
        <w:widowControl w:val="0"/>
        <w:ind w:firstLine="540" w:left="0"/>
        <w:jc w:val="both"/>
        <w:rPr>
          <w:sz w:val="24"/>
        </w:rPr>
      </w:pPr>
    </w:p>
    <w:p w14:paraId="65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</w:p>
    <w:p w14:paraId="66000000">
      <w:pPr>
        <w:widowControl w:val="0"/>
        <w:ind/>
        <w:jc w:val="center"/>
        <w:rPr>
          <w:sz w:val="28"/>
        </w:rPr>
      </w:pPr>
    </w:p>
    <w:tbl>
      <w:tblPr>
        <w:tblInd w:type="dxa" w:w="-20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03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6F000000">
            <w:pPr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28"/>
        </w:trPr>
        <w:tc>
          <w:tcPr>
            <w:tcW w:type="dxa" w:w="2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7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9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B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D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7F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540"/>
        </w:trPr>
        <w:tc>
          <w:tcPr>
            <w:tcW w:type="dxa" w:w="2303"/>
            <w:vMerge w:val="restart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Обеспечение общественного порядка и противодействие преступности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C00000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525"/>
        </w:trPr>
        <w:tc>
          <w:tcPr>
            <w:tcW w:type="dxa" w:w="2303"/>
            <w:gridSpan w:val="1"/>
            <w:vMerge w:val="continue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43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1000000">
            <w:r>
              <w:t>«</w:t>
            </w:r>
            <w:r>
              <w:t xml:space="preserve">Противодействие коррупции в </w:t>
            </w:r>
            <w:r>
              <w:t>Натальевском</w:t>
            </w:r>
            <w:r>
              <w:t xml:space="preserve"> сельском поселении</w:t>
            </w:r>
            <w: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D5000000">
            <w:pPr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E9000000">
            <w:pPr>
              <w:rPr>
                <w:sz w:val="20"/>
              </w:rPr>
            </w:pPr>
            <w:r>
              <w:rPr>
                <w:sz w:val="20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</w:t>
            </w:r>
          </w:p>
          <w:p w14:paraId="FD00000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прозрачности деятельности Администрации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1.4.</w:t>
            </w:r>
          </w:p>
          <w:p w14:paraId="11010000">
            <w:pPr>
              <w:rPr>
                <w:sz w:val="20"/>
              </w:rPr>
            </w:pPr>
            <w:r>
              <w:rPr>
                <w:sz w:val="20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1.5.</w:t>
            </w:r>
          </w:p>
          <w:p w14:paraId="25010000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 xml:space="preserve">Профилактика экстремизма и терроризма в </w:t>
            </w:r>
            <w:r>
              <w:rPr>
                <w:sz w:val="20"/>
              </w:rPr>
              <w:t>Натальевском</w:t>
            </w:r>
            <w:r>
              <w:rPr>
                <w:sz w:val="20"/>
              </w:rPr>
              <w:t xml:space="preserve">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14:paraId="5F010000">
            <w:pPr>
              <w:rPr>
                <w:sz w:val="20"/>
              </w:rPr>
            </w:pPr>
            <w:r>
              <w:rPr>
                <w:sz w:val="20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1150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2.2.</w:t>
            </w:r>
          </w:p>
          <w:p w14:paraId="73010000">
            <w:pPr>
              <w:rPr>
                <w:sz w:val="20"/>
              </w:rPr>
            </w:pPr>
            <w:r>
              <w:rPr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2.3.</w:t>
            </w:r>
          </w:p>
          <w:p w14:paraId="87010000">
            <w:pPr>
              <w:rPr>
                <w:sz w:val="20"/>
              </w:rPr>
            </w:pPr>
            <w:r>
              <w:rPr>
                <w:sz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2.4.</w:t>
            </w:r>
          </w:p>
          <w:p w14:paraId="9B010000">
            <w:pPr>
              <w:rPr>
                <w:sz w:val="20"/>
              </w:rPr>
            </w:pPr>
            <w:r>
              <w:rPr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AE010000">
      <w:pPr>
        <w:widowControl w:val="0"/>
        <w:ind/>
        <w:jc w:val="both"/>
      </w:pPr>
    </w:p>
    <w:p w14:paraId="AF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B001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B1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4"/>
        </w:rPr>
        <w:t>Натальевского</w:t>
      </w:r>
      <w:r>
        <w:rPr>
          <w:sz w:val="24"/>
        </w:rPr>
        <w:t xml:space="preserve"> сельского посления</w:t>
      </w:r>
      <w:r>
        <w:rPr>
          <w:sz w:val="24"/>
        </w:rPr>
        <w:t>.</w:t>
      </w:r>
    </w:p>
    <w:p w14:paraId="B2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</w:t>
      </w:r>
      <w:r>
        <w:rPr>
          <w:sz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</w:rPr>
        <w:t>, приоритетное основное мероприятие – ПОМ.</w:t>
      </w:r>
    </w:p>
    <w:p w14:paraId="B3010000">
      <w:pPr>
        <w:widowControl w:val="0"/>
        <w:ind w:firstLine="540" w:left="0"/>
        <w:jc w:val="right"/>
        <w:rPr>
          <w:sz w:val="24"/>
        </w:rPr>
      </w:pPr>
    </w:p>
    <w:p w14:paraId="B4010000">
      <w:pPr>
        <w:widowControl w:val="0"/>
        <w:ind w:firstLine="540" w:left="0"/>
        <w:jc w:val="right"/>
        <w:rPr>
          <w:sz w:val="24"/>
        </w:rPr>
      </w:pPr>
    </w:p>
    <w:p w14:paraId="B5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B6010000">
      <w:pPr>
        <w:widowControl w:val="0"/>
        <w:ind/>
        <w:jc w:val="center"/>
        <w:rPr>
          <w:sz w:val="24"/>
        </w:rPr>
      </w:pPr>
    </w:p>
    <w:p w14:paraId="B7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B8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</w:t>
      </w:r>
    </w:p>
    <w:p w14:paraId="B9010000">
      <w:pPr>
        <w:widowControl w:val="0"/>
        <w:ind/>
        <w:jc w:val="center"/>
        <w:rPr>
          <w:sz w:val="32"/>
        </w:rPr>
      </w:pPr>
    </w:p>
    <w:tbl>
      <w:tblPr>
        <w:tblInd w:type="dxa" w:w="-17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B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BE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760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C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C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C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CA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E3010000">
            <w:pPr>
              <w:rPr>
                <w:color w:val="000000"/>
              </w:rPr>
            </w:pPr>
            <w:r>
              <w:t>«</w:t>
            </w:r>
            <w:r>
              <w:t>Обеспечение общественного порядка и противодействие преступности</w:t>
            </w:r>
            <w:r>
              <w:t>»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>5</w:t>
            </w:r>
            <w:r>
              <w:t>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5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Противодействие коррупции в </w:t>
            </w:r>
            <w:r>
              <w:rPr>
                <w:color w:val="000000"/>
              </w:rPr>
              <w:t>Натальевском</w:t>
            </w:r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D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экстремизма и терроризма в </w:t>
            </w:r>
            <w:r>
              <w:rPr>
                <w:color w:val="000000"/>
              </w:rPr>
              <w:t>Натальевском</w:t>
            </w:r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rPr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rPr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rPr>
                <w:color w:val="000000"/>
                <w:sz w:val="16"/>
              </w:rPr>
            </w:pPr>
          </w:p>
        </w:tc>
      </w:tr>
    </w:tbl>
    <w:p w14:paraId="50030000">
      <w:pPr>
        <w:widowControl w:val="0"/>
        <w:ind/>
        <w:jc w:val="both"/>
        <w:outlineLvl w:val="2"/>
      </w:pPr>
    </w:p>
    <w:p w14:paraId="5103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52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14:paraId="5303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 xml:space="preserve">Здесь и далее в таблице сумма строк « бюджет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 xml:space="preserve">» и «безвозмездные поступления» должна соответствовать строке «Всего» Таблицы 6. </w:t>
      </w:r>
    </w:p>
    <w:p w14:paraId="54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55030000">
      <w:pPr>
        <w:widowControl w:val="0"/>
        <w:ind w:firstLine="540" w:left="0"/>
        <w:jc w:val="both"/>
        <w:rPr>
          <w:sz w:val="24"/>
        </w:rPr>
      </w:pPr>
    </w:p>
    <w:p w14:paraId="56030000">
      <w:pPr>
        <w:widowControl w:val="0"/>
        <w:ind/>
        <w:jc w:val="center"/>
        <w:rPr>
          <w:sz w:val="24"/>
        </w:rPr>
      </w:pPr>
    </w:p>
    <w:sectPr>
      <w:headerReference r:id="rId2" w:type="first"/>
      <w:footerReference r:id="rId1" w:type="default"/>
      <w:pgSz w:h="11907" w:orient="landscape" w:w="16840"/>
      <w:pgMar w:bottom="567" w:footer="720" w:gutter="0" w:header="720" w:left="709" w:right="82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8" w:type="paragraph">
    <w:name w:val="Отчетный"/>
    <w:basedOn w:val="Style_7"/>
    <w:link w:val="Style_8_ch"/>
    <w:pPr>
      <w:spacing w:after="120" w:line="360" w:lineRule="auto"/>
      <w:ind w:firstLine="720" w:left="0"/>
      <w:jc w:val="both"/>
    </w:pPr>
    <w:rPr>
      <w:sz w:val="26"/>
    </w:rPr>
  </w:style>
  <w:style w:styleId="Style_8_ch" w:type="character">
    <w:name w:val="Отчетный"/>
    <w:basedOn w:val="Style_7_ch"/>
    <w:link w:val="Style_8"/>
    <w:rPr>
      <w:sz w:val="26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нак1"/>
    <w:basedOn w:val="Style_7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"/>
    <w:basedOn w:val="Style_7_ch"/>
    <w:link w:val="Style_10"/>
    <w:rPr>
      <w:rFonts w:ascii="Tahoma" w:hAnsi="Tahoma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er"/>
    <w:basedOn w:val="Style_7"/>
    <w:link w:val="Style_14_ch"/>
    <w:pPr>
      <w:tabs>
        <w:tab w:leader="none" w:pos="4153" w:val="center"/>
        <w:tab w:leader="none" w:pos="8306" w:val="right"/>
      </w:tabs>
      <w:ind/>
    </w:pPr>
  </w:style>
  <w:style w:styleId="Style_14_ch" w:type="character">
    <w:name w:val="header"/>
    <w:basedOn w:val="Style_7_ch"/>
    <w:link w:val="Style_14"/>
  </w:style>
  <w:style w:styleId="Style_15" w:type="paragraph">
    <w:name w:val="Гипертекстовая ссылка"/>
    <w:link w:val="Style_15_ch"/>
    <w:rPr>
      <w:color w:val="106BBE"/>
      <w:sz w:val="26"/>
    </w:rPr>
  </w:style>
  <w:style w:styleId="Style_15_ch" w:type="character">
    <w:name w:val="Гипертекстовая ссылка"/>
    <w:link w:val="Style_15"/>
    <w:rPr>
      <w:color w:val="106BBE"/>
      <w:sz w:val="2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Body Text"/>
    <w:basedOn w:val="Style_7"/>
    <w:link w:val="Style_17_ch"/>
  </w:style>
  <w:style w:styleId="Style_17_ch" w:type="character">
    <w:name w:val="Body Text"/>
    <w:basedOn w:val="Style_7_ch"/>
    <w:link w:val="Style_17"/>
  </w:style>
  <w:style w:styleId="Style_18" w:type="paragraph">
    <w:name w:val="Знак11"/>
    <w:basedOn w:val="Style_7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7_ch"/>
    <w:link w:val="Style_18"/>
    <w:rPr>
      <w:rFonts w:ascii="Tahoma" w:hAnsi="Tahoma"/>
    </w:rPr>
  </w:style>
  <w:style w:styleId="Style_19" w:type="paragraph">
    <w:name w:val="Body Text Indent 3"/>
    <w:basedOn w:val="Style_7"/>
    <w:link w:val="Style_19_ch"/>
    <w:pPr>
      <w:spacing w:after="120"/>
      <w:ind w:firstLine="0" w:left="283"/>
    </w:pPr>
    <w:rPr>
      <w:sz w:val="16"/>
    </w:rPr>
  </w:style>
  <w:style w:styleId="Style_19_ch" w:type="character">
    <w:name w:val="Body Text Indent 3"/>
    <w:basedOn w:val="Style_7_ch"/>
    <w:link w:val="Style_19"/>
    <w:rPr>
      <w:sz w:val="16"/>
    </w:rPr>
  </w:style>
  <w:style w:styleId="Style_20" w:type="paragraph">
    <w:name w:val="Body Text Indent"/>
    <w:basedOn w:val="Style_7"/>
    <w:link w:val="Style_20_ch"/>
    <w:pPr>
      <w:ind w:firstLine="709" w:left="0"/>
      <w:jc w:val="both"/>
    </w:pPr>
  </w:style>
  <w:style w:styleId="Style_20_ch" w:type="character">
    <w:name w:val="Body Text Indent"/>
    <w:basedOn w:val="Style_7_ch"/>
    <w:link w:val="Style_20"/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2" w:type="paragraph">
    <w:name w:val="Основной текст5"/>
    <w:basedOn w:val="Style_7"/>
    <w:link w:val="Style_22_ch"/>
    <w:pPr>
      <w:widowControl w:val="0"/>
      <w:spacing w:line="202" w:lineRule="exact"/>
      <w:ind/>
    </w:pPr>
    <w:rPr>
      <w:sz w:val="18"/>
    </w:rPr>
  </w:style>
  <w:style w:styleId="Style_22_ch" w:type="character">
    <w:name w:val="Основной текст5"/>
    <w:basedOn w:val="Style_7_ch"/>
    <w:link w:val="Style_22"/>
    <w:rPr>
      <w:sz w:val="1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List Paragraph"/>
    <w:basedOn w:val="Style_7"/>
    <w:link w:val="Style_25_ch"/>
    <w:pPr>
      <w:ind w:firstLine="0" w:left="720"/>
      <w:contextualSpacing w:val="1"/>
    </w:pPr>
  </w:style>
  <w:style w:styleId="Style_25_ch" w:type="character">
    <w:name w:val="List Paragraph"/>
    <w:basedOn w:val="Style_7_ch"/>
    <w:link w:val="Style_25"/>
  </w:style>
  <w:style w:styleId="Style_26" w:type="paragraph">
    <w:name w:val="Заголовок №1 Exact"/>
    <w:link w:val="Style_26_ch"/>
    <w:rPr>
      <w:rFonts w:ascii="Times New Roman" w:hAnsi="Times New Roman"/>
      <w:b w:val="1"/>
      <w:sz w:val="32"/>
      <w:u w:val="none"/>
    </w:rPr>
  </w:style>
  <w:style w:styleId="Style_26_ch" w:type="character">
    <w:name w:val="Заголовок №1 Exact"/>
    <w:link w:val="Style_26"/>
    <w:rPr>
      <w:rFonts w:ascii="Times New Roman" w:hAnsi="Times New Roman"/>
      <w:b w:val="1"/>
      <w:sz w:val="32"/>
      <w:u w:val="none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Nonformat"/>
    <w:link w:val="Style_29_ch"/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Абзац списка1"/>
    <w:basedOn w:val="Style_7"/>
    <w:link w:val="Style_33_ch"/>
    <w:pPr>
      <w:ind w:firstLine="0" w:left="720"/>
    </w:pPr>
  </w:style>
  <w:style w:styleId="Style_33_ch" w:type="character">
    <w:name w:val="Абзац списка1"/>
    <w:basedOn w:val="Style_7_ch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9"/>
    <w:next w:val="Style_7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Знак12"/>
    <w:basedOn w:val="Style_7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2"/>
    <w:basedOn w:val="Style_7_ch"/>
    <w:link w:val="Style_36"/>
    <w:rPr>
      <w:rFonts w:ascii="Tahoma" w:hAnsi="Tahoma"/>
    </w:rPr>
  </w:style>
  <w:style w:styleId="Style_37" w:type="paragraph">
    <w:name w:val="Основной текст2"/>
    <w:link w:val="Style_37_ch"/>
    <w:rPr>
      <w:rFonts w:ascii="Book Antiqua" w:hAnsi="Book Antiqua"/>
      <w:color w:val="000000"/>
      <w:spacing w:val="0"/>
      <w:sz w:val="29"/>
      <w:u w:val="none"/>
    </w:rPr>
  </w:style>
  <w:style w:styleId="Style_37_ch" w:type="character">
    <w:name w:val="Основной текст2"/>
    <w:link w:val="Style_37"/>
    <w:rPr>
      <w:rFonts w:ascii="Book Antiqua" w:hAnsi="Book Antiqua"/>
      <w:color w:val="000000"/>
      <w:spacing w:val="0"/>
      <w:sz w:val="29"/>
      <w:u w:val="none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Subtitle"/>
    <w:next w:val="Style_7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Нормальный (таблица)"/>
    <w:basedOn w:val="Style_7"/>
    <w:next w:val="Style_7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7_ch"/>
    <w:link w:val="Style_42"/>
    <w:rPr>
      <w:rFonts w:ascii="Arial" w:hAnsi="Arial"/>
      <w:sz w:val="24"/>
    </w:rPr>
  </w:style>
  <w:style w:styleId="Style_43" w:type="paragraph">
    <w:name w:val="Title"/>
    <w:basedOn w:val="Style_7"/>
    <w:link w:val="Style_43_ch"/>
    <w:uiPriority w:val="10"/>
    <w:qFormat/>
    <w:pPr>
      <w:ind/>
      <w:jc w:val="center"/>
    </w:pPr>
    <w:rPr>
      <w:sz w:val="28"/>
    </w:rPr>
  </w:style>
  <w:style w:styleId="Style_43_ch" w:type="character">
    <w:name w:val="Title"/>
    <w:basedOn w:val="Style_7_ch"/>
    <w:link w:val="Style_43"/>
    <w:rPr>
      <w:sz w:val="28"/>
    </w:rPr>
  </w:style>
  <w:style w:styleId="Style_44" w:type="paragraph">
    <w:name w:val="heading 4"/>
    <w:basedOn w:val="Style_7"/>
    <w:next w:val="Style_7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7_ch"/>
    <w:link w:val="Style_44"/>
    <w:rPr>
      <w:rFonts w:ascii="Calibri" w:hAnsi="Calibri"/>
      <w:b w:val="1"/>
      <w:sz w:val="28"/>
    </w:rPr>
  </w:style>
  <w:style w:styleId="Style_45" w:type="paragraph">
    <w:name w:val="Без интервала1"/>
    <w:link w:val="Style_45_ch"/>
    <w:rPr>
      <w:rFonts w:ascii="Calibri" w:hAnsi="Calibri"/>
      <w:sz w:val="22"/>
    </w:rPr>
  </w:style>
  <w:style w:styleId="Style_45_ch" w:type="character">
    <w:name w:val="Без интервала1"/>
    <w:link w:val="Style_45"/>
    <w:rPr>
      <w:rFonts w:ascii="Calibri" w:hAnsi="Calibri"/>
      <w:sz w:val="22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Postan"/>
    <w:basedOn w:val="Style_7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7_ch"/>
    <w:link w:val="Style_47"/>
    <w:rPr>
      <w:sz w:val="28"/>
    </w:r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2024-01-24T12:39:05Z</dcterms:modified>
</cp:coreProperties>
</file>