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u w:val="single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sz w:val="24"/>
          <w:u w:val="none"/>
        </w:rPr>
        <w:t xml:space="preserve">                                                   </w:t>
      </w:r>
      <w:r>
        <w:rPr>
          <w:sz w:val="24"/>
          <w:u w:val="single"/>
        </w:rPr>
        <w:t xml:space="preserve">                            </w:t>
      </w:r>
    </w:p>
    <w:p w14:paraId="02000000">
      <w:pPr>
        <w:ind/>
        <w:jc w:val="center"/>
        <w:rPr>
          <w:b w:val="1"/>
          <w:i w:val="1"/>
        </w:rPr>
      </w:pPr>
    </w:p>
    <w:p w14:paraId="03000000">
      <w:pPr>
        <w:ind/>
        <w:jc w:val="center"/>
        <w:rPr>
          <w:b w:val="1"/>
          <w:i w:val="1"/>
        </w:rPr>
      </w:pPr>
    </w:p>
    <w:p w14:paraId="04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6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8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9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 xml:space="preserve">Собрание депутатов </w:t>
      </w:r>
      <w:r>
        <w:rPr>
          <w:b w:val="1"/>
          <w:i w:val="1"/>
          <w:sz w:val="28"/>
        </w:rPr>
        <w:t>Натальевского сельского поселения</w:t>
      </w:r>
    </w:p>
    <w:p w14:paraId="0A000000">
      <w:pPr>
        <w:ind/>
        <w:jc w:val="right"/>
        <w:rPr>
          <w:b w:val="1"/>
          <w:u w:val="single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C000000">
      <w:pPr>
        <w:pStyle w:val="Style_1"/>
        <w:rPr>
          <w:sz w:val="28"/>
        </w:rPr>
      </w:pP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передачи </w:t>
      </w:r>
      <w:r>
        <w:rPr>
          <w:b w:val="1"/>
          <w:sz w:val="28"/>
        </w:rPr>
        <w:t xml:space="preserve">части </w:t>
      </w:r>
      <w:r>
        <w:rPr>
          <w:b w:val="1"/>
          <w:sz w:val="28"/>
        </w:rPr>
        <w:t>полномочий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органам местного самоуправления Неклиновского района</w:t>
      </w:r>
    </w:p>
    <w:p w14:paraId="10000000">
      <w:pPr>
        <w:pStyle w:val="Style_1"/>
        <w:tabs>
          <w:tab w:leader="none" w:pos="7100" w:val="left"/>
        </w:tabs>
        <w:ind/>
        <w:rPr>
          <w:sz w:val="28"/>
        </w:rPr>
      </w:pPr>
    </w:p>
    <w:p w14:paraId="11000000">
      <w:pPr>
        <w:pStyle w:val="Style_1"/>
        <w:tabs>
          <w:tab w:leader="none" w:pos="7100" w:val="left"/>
        </w:tabs>
        <w:ind/>
        <w:rPr>
          <w:sz w:val="28"/>
        </w:rPr>
      </w:pPr>
    </w:p>
    <w:tbl>
      <w:tblPr>
        <w:tblStyle w:val="Style_2"/>
        <w:tblLayout w:type="fixed"/>
      </w:tblPr>
      <w:tblGrid>
        <w:gridCol w:w="4928"/>
        <w:gridCol w:w="1418"/>
        <w:gridCol w:w="3827"/>
      </w:tblGrid>
      <w:tr>
        <w:trPr>
          <w:trHeight w:hRule="atLeast" w:val="428"/>
          <w:hidden w:val="0"/>
        </w:trPr>
        <w:tc>
          <w:tcPr>
            <w:tcW w:type="dxa" w:w="4928"/>
            <w:vAlign w:val="top"/>
          </w:tcPr>
          <w:p w14:paraId="12000000">
            <w:pPr>
              <w:spacing w:after="119"/>
              <w:ind/>
              <w:jc w:val="center"/>
              <w:rPr>
                <w:sz w:val="26"/>
              </w:rPr>
            </w:pPr>
          </w:p>
          <w:p w14:paraId="13000000">
            <w:pPr>
              <w:spacing w:after="119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Принято Собранием депутатов</w:t>
            </w:r>
          </w:p>
        </w:tc>
        <w:tc>
          <w:tcPr>
            <w:tcW w:type="dxa" w:w="1418"/>
            <w:vAlign w:val="center"/>
          </w:tcPr>
          <w:p w14:paraId="14000000">
            <w:pPr>
              <w:pStyle w:val="Style_1"/>
              <w:tabs>
                <w:tab w:leader="none" w:pos="7100" w:val="left"/>
              </w:tabs>
              <w:ind/>
              <w:jc w:val="center"/>
              <w:rPr>
                <w:sz w:val="26"/>
              </w:rPr>
            </w:pPr>
          </w:p>
        </w:tc>
        <w:tc>
          <w:tcPr>
            <w:tcW w:type="dxa" w:w="3827"/>
            <w:vAlign w:val="bottom"/>
          </w:tcPr>
          <w:p w14:paraId="15000000">
            <w:pPr>
              <w:pStyle w:val="Style_1"/>
              <w:tabs>
                <w:tab w:leader="none" w:pos="7100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«</w:t>
            </w:r>
            <w:r>
              <w:rPr>
                <w:sz w:val="26"/>
              </w:rPr>
              <w:t>__08__</w:t>
            </w:r>
            <w:r>
              <w:rPr>
                <w:sz w:val="26"/>
              </w:rPr>
              <w:t>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ноября 202</w:t>
            </w:r>
            <w:r>
              <w:rPr>
                <w:sz w:val="26"/>
              </w:rPr>
              <w:t>3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</w:tr>
    </w:tbl>
    <w:p w14:paraId="16000000">
      <w:pPr>
        <w:pStyle w:val="Style_1"/>
        <w:tabs>
          <w:tab w:leader="none" w:pos="7100" w:val="left"/>
        </w:tabs>
        <w:ind/>
        <w:rPr>
          <w:sz w:val="28"/>
        </w:rPr>
      </w:pPr>
    </w:p>
    <w:p w14:paraId="17000000">
      <w:pPr>
        <w:ind w:firstLine="1407" w:left="3"/>
        <w:jc w:val="both"/>
        <w:rPr>
          <w:sz w:val="28"/>
        </w:rPr>
      </w:pPr>
      <w:r>
        <w:rPr>
          <w:sz w:val="28"/>
        </w:rPr>
        <w:t xml:space="preserve">В соответствии со статьей </w:t>
      </w:r>
      <w:r>
        <w:rPr>
          <w:sz w:val="28"/>
        </w:rPr>
        <w:t xml:space="preserve">15 Федерального закона от </w:t>
      </w:r>
      <w:r>
        <w:rPr>
          <w:sz w:val="28"/>
        </w:rPr>
        <w:t>06.10.2003</w:t>
      </w:r>
      <w:r>
        <w:rPr>
          <w:sz w:val="28"/>
        </w:rPr>
        <w:t xml:space="preserve"> </w:t>
      </w:r>
      <w:r>
        <w:rPr>
          <w:sz w:val="28"/>
        </w:rPr>
        <w:t>года № 131-ФЗ «Об общих принципах организации местного самоуправления в Российской Федерации, ст.2 Устава муни</w:t>
      </w:r>
      <w:r>
        <w:rPr>
          <w:sz w:val="28"/>
        </w:rPr>
        <w:t>ципального образования «</w:t>
      </w:r>
      <w:r>
        <w:rPr>
          <w:sz w:val="28"/>
        </w:rPr>
        <w:t>Натальевское</w:t>
      </w:r>
      <w:r>
        <w:rPr>
          <w:sz w:val="28"/>
        </w:rPr>
        <w:t xml:space="preserve"> сельское поселение»  </w:t>
      </w:r>
      <w:r>
        <w:rPr>
          <w:sz w:val="28"/>
        </w:rPr>
        <w:t xml:space="preserve"> </w:t>
      </w:r>
      <w:r>
        <w:rPr>
          <w:sz w:val="28"/>
        </w:rPr>
        <w:t xml:space="preserve">Собрание депутатов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</w:t>
      </w:r>
    </w:p>
    <w:p w14:paraId="18000000">
      <w:pPr>
        <w:ind w:firstLine="1407" w:left="3"/>
        <w:jc w:val="both"/>
        <w:rPr>
          <w:sz w:val="28"/>
        </w:rPr>
      </w:pPr>
    </w:p>
    <w:p w14:paraId="19000000">
      <w:pPr>
        <w:rPr>
          <w:sz w:val="28"/>
        </w:rPr>
      </w:pPr>
      <w:r>
        <w:rPr>
          <w:sz w:val="28"/>
        </w:rPr>
        <w:t xml:space="preserve">                     </w:t>
      </w:r>
      <w:r>
        <w:rPr>
          <w:sz w:val="28"/>
        </w:rPr>
        <w:t xml:space="preserve">                                           </w:t>
      </w:r>
      <w:r>
        <w:rPr>
          <w:sz w:val="28"/>
        </w:rPr>
        <w:t>РЕШИЛО</w:t>
      </w:r>
      <w:r>
        <w:rPr>
          <w:sz w:val="28"/>
        </w:rPr>
        <w:t>:</w:t>
      </w:r>
    </w:p>
    <w:p w14:paraId="1A000000">
      <w:pPr>
        <w:ind w:firstLine="0" w:left="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 xml:space="preserve"> Передать органам местного самоуправления Неклиновского района с 01 января 202</w:t>
      </w:r>
      <w:r>
        <w:rPr>
          <w:sz w:val="28"/>
        </w:rPr>
        <w:t>4</w:t>
      </w:r>
      <w:r>
        <w:rPr>
          <w:sz w:val="28"/>
        </w:rPr>
        <w:t xml:space="preserve"> года следующие полномочия муниципального образования «Натальевское сельское поселение»:, </w:t>
      </w:r>
    </w:p>
    <w:p w14:paraId="1B000000">
      <w:pPr>
        <w:ind w:firstLine="0" w:left="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исполнение внешнего финансового контроля</w:t>
      </w:r>
      <w:r>
        <w:rPr>
          <w:sz w:val="28"/>
        </w:rPr>
        <w:t>;</w:t>
      </w:r>
    </w:p>
    <w:p w14:paraId="1C000000">
      <w:pPr>
        <w:ind w:firstLine="0" w:left="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 xml:space="preserve"> утверждение</w:t>
      </w:r>
      <w:r>
        <w:rPr>
          <w:sz w:val="28"/>
        </w:rPr>
        <w:t xml:space="preserve"> в областных структурах лимитов потребления топливно-энергетических ресурсов и уличного освещения;</w:t>
      </w:r>
    </w:p>
    <w:p w14:paraId="1D000000">
      <w:pPr>
        <w:ind w:firstLine="0" w:left="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осуществление внутреннего муниципального финансового контроля.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1F000000">
      <w:pPr>
        <w:ind w:firstLine="708" w:left="0"/>
        <w:jc w:val="both"/>
        <w:rPr>
          <w:sz w:val="28"/>
        </w:rPr>
      </w:pPr>
      <w:r>
        <w:rPr>
          <w:sz w:val="28"/>
        </w:rPr>
        <w:t>2. Настоящее решение вступает в силу с момента его официального опубликования.</w:t>
      </w:r>
    </w:p>
    <w:p w14:paraId="20000000">
      <w:pPr>
        <w:ind w:firstLine="708" w:left="0"/>
        <w:jc w:val="both"/>
        <w:rPr>
          <w:sz w:val="28"/>
        </w:rPr>
      </w:pPr>
    </w:p>
    <w:p w14:paraId="21000000">
      <w:pPr>
        <w:ind w:firstLine="708" w:left="0"/>
        <w:jc w:val="both"/>
        <w:rPr>
          <w:sz w:val="28"/>
        </w:rPr>
      </w:pPr>
    </w:p>
    <w:p w14:paraId="22000000">
      <w:pPr>
        <w:ind w:firstLine="708" w:left="0"/>
        <w:jc w:val="both"/>
        <w:rPr>
          <w:sz w:val="28"/>
        </w:rPr>
      </w:pPr>
    </w:p>
    <w:p w14:paraId="23000000">
      <w:pPr>
        <w:ind w:firstLine="708" w:left="0"/>
        <w:jc w:val="both"/>
        <w:rPr>
          <w:sz w:val="28"/>
        </w:rPr>
      </w:pPr>
    </w:p>
    <w:p w14:paraId="2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Председатель Собрания депутатов -</w:t>
      </w:r>
    </w:p>
    <w:p w14:paraId="25000000">
      <w:pPr>
        <w:rPr>
          <w:b w:val="1"/>
          <w:sz w:val="28"/>
        </w:rPr>
      </w:pPr>
      <w:r>
        <w:rPr>
          <w:b w:val="1"/>
          <w:sz w:val="28"/>
        </w:rPr>
        <w:t xml:space="preserve">Глава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</w:t>
      </w:r>
      <w:r>
        <w:rPr>
          <w:b w:val="1"/>
          <w:sz w:val="28"/>
        </w:rPr>
        <w:t xml:space="preserve">ельского поселения            </w:t>
      </w:r>
      <w:r>
        <w:rPr>
          <w:b w:val="1"/>
          <w:sz w:val="28"/>
        </w:rPr>
        <w:t xml:space="preserve">             </w:t>
      </w: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О.В.Прокопенко</w:t>
      </w: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</w:p>
    <w:p w14:paraId="28000000">
      <w:pPr>
        <w:ind/>
        <w:jc w:val="both"/>
        <w:rPr>
          <w:sz w:val="20"/>
        </w:rPr>
      </w:pPr>
      <w:r>
        <w:rPr>
          <w:sz w:val="20"/>
        </w:rPr>
        <w:t xml:space="preserve">село </w:t>
      </w:r>
      <w:r>
        <w:rPr>
          <w:sz w:val="20"/>
        </w:rPr>
        <w:t>Натальевка</w:t>
      </w:r>
    </w:p>
    <w:p w14:paraId="29000000">
      <w:pPr>
        <w:ind/>
        <w:jc w:val="both"/>
        <w:rPr>
          <w:sz w:val="20"/>
        </w:rPr>
      </w:pPr>
      <w:r>
        <w:rPr>
          <w:sz w:val="20"/>
        </w:rPr>
        <w:t>__08__</w:t>
      </w:r>
      <w:r>
        <w:rPr>
          <w:sz w:val="20"/>
        </w:rPr>
        <w:t xml:space="preserve">  ноября</w:t>
      </w:r>
      <w:r>
        <w:rPr>
          <w:sz w:val="20"/>
        </w:rPr>
        <w:t xml:space="preserve">   20</w:t>
      </w:r>
      <w:r>
        <w:rPr>
          <w:sz w:val="20"/>
        </w:rPr>
        <w:t>2</w:t>
      </w:r>
      <w:r>
        <w:rPr>
          <w:sz w:val="20"/>
        </w:rPr>
        <w:t>3</w:t>
      </w:r>
      <w:r>
        <w:rPr>
          <w:sz w:val="20"/>
        </w:rPr>
        <w:t xml:space="preserve"> года</w:t>
      </w:r>
    </w:p>
    <w:p w14:paraId="2A000000">
      <w:pPr>
        <w:ind/>
        <w:jc w:val="both"/>
        <w:rPr>
          <w:b w:val="1"/>
          <w:sz w:val="20"/>
        </w:rPr>
      </w:pPr>
      <w:r>
        <w:rPr>
          <w:sz w:val="20"/>
        </w:rPr>
        <w:t xml:space="preserve">№ </w:t>
      </w:r>
      <w:r>
        <w:rPr>
          <w:sz w:val="20"/>
        </w:rPr>
        <w:t>_51_</w:t>
      </w:r>
    </w:p>
    <w:sectPr>
      <w:pgSz w:h="16838" w:orient="portrait" w:w="11906"/>
      <w:pgMar w:bottom="567" w:footer="709" w:gutter="0" w:header="709" w:left="1418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" w:type="paragraph">
    <w:name w:val="Body Text"/>
    <w:basedOn w:val="Style_3"/>
    <w:link w:val="Style_1_ch"/>
    <w:pPr>
      <w:spacing w:after="120"/>
      <w:ind/>
    </w:pPr>
  </w:style>
  <w:style w:styleId="Style_1_ch" w:type="character">
    <w:name w:val="Body Text"/>
    <w:basedOn w:val="Style_3_ch"/>
    <w:link w:val="Style_1"/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basedOn w:val="Style_3"/>
    <w:link w:val="Style_21_ch"/>
    <w:uiPriority w:val="10"/>
    <w:qFormat/>
    <w:pPr>
      <w:ind/>
      <w:jc w:val="center"/>
    </w:pPr>
    <w:rPr>
      <w:sz w:val="28"/>
    </w:rPr>
  </w:style>
  <w:style w:styleId="Style_21_ch" w:type="character">
    <w:name w:val="Title"/>
    <w:basedOn w:val="Style_3_ch"/>
    <w:link w:val="Style_21"/>
    <w:rPr>
      <w:sz w:val="28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2023-11-10T07:22:43Z</dcterms:modified>
</cp:coreProperties>
</file>